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4A" w:rsidRDefault="00D57E4A" w:rsidP="0032303D">
      <w:pPr>
        <w:jc w:val="right"/>
        <w:rPr>
          <w:rFonts w:ascii="Times New Roman" w:hAnsi="Times New Roman" w:cs="Times New Roman"/>
          <w:b/>
          <w:lang w:val="en-US"/>
        </w:rPr>
      </w:pPr>
    </w:p>
    <w:p w:rsidR="0032303D" w:rsidRPr="00D757D7" w:rsidRDefault="006F3324" w:rsidP="006F3324">
      <w:pPr>
        <w:jc w:val="right"/>
        <w:rPr>
          <w:rFonts w:ascii="Times New Roman" w:hAnsi="Times New Roman" w:cs="Times New Roman"/>
          <w:b/>
          <w:lang w:val="en-US"/>
        </w:rPr>
      </w:pPr>
      <w:r w:rsidRPr="00D757D7">
        <w:rPr>
          <w:rFonts w:ascii="Times New Roman" w:hAnsi="Times New Roman" w:cs="Times New Roman"/>
          <w:b/>
        </w:rPr>
        <w:t>Утвърждавам :..........</w:t>
      </w:r>
      <w:r w:rsidR="0032303D" w:rsidRPr="00D757D7">
        <w:rPr>
          <w:rFonts w:ascii="Times New Roman" w:hAnsi="Times New Roman" w:cs="Times New Roman"/>
          <w:b/>
        </w:rPr>
        <w:t>............</w:t>
      </w:r>
    </w:p>
    <w:p w:rsidR="006F3324" w:rsidRPr="00D757D7" w:rsidRDefault="006F3324" w:rsidP="006F3324">
      <w:pPr>
        <w:jc w:val="right"/>
        <w:rPr>
          <w:rFonts w:ascii="Times New Roman" w:hAnsi="Times New Roman" w:cs="Times New Roman"/>
          <w:b/>
        </w:rPr>
      </w:pPr>
      <w:r w:rsidRPr="00D757D7">
        <w:rPr>
          <w:rFonts w:ascii="Times New Roman" w:hAnsi="Times New Roman" w:cs="Times New Roman"/>
          <w:b/>
        </w:rPr>
        <w:t>Господин Господинов</w:t>
      </w:r>
    </w:p>
    <w:p w:rsidR="00C73B6E" w:rsidRPr="00C73B6E" w:rsidRDefault="00C73B6E" w:rsidP="00C73B6E">
      <w:pPr>
        <w:rPr>
          <w:rFonts w:ascii="Times New Roman" w:hAnsi="Times New Roman" w:cs="Times New Roman"/>
          <w:b/>
          <w:sz w:val="24"/>
          <w:szCs w:val="24"/>
        </w:rPr>
      </w:pPr>
      <w:r w:rsidRPr="00C73B6E">
        <w:rPr>
          <w:rFonts w:ascii="Times New Roman" w:hAnsi="Times New Roman" w:cs="Times New Roman"/>
          <w:b/>
          <w:sz w:val="24"/>
          <w:szCs w:val="24"/>
        </w:rPr>
        <w:t>ПРОЕКТ!!!</w:t>
      </w:r>
    </w:p>
    <w:p w:rsidR="0032303D" w:rsidRPr="00D757D7" w:rsidRDefault="0032303D" w:rsidP="006F3324">
      <w:pPr>
        <w:jc w:val="right"/>
        <w:rPr>
          <w:rFonts w:ascii="Times New Roman" w:hAnsi="Times New Roman" w:cs="Times New Roman"/>
          <w:b/>
        </w:rPr>
      </w:pPr>
      <w:r w:rsidRPr="00D757D7">
        <w:rPr>
          <w:rFonts w:ascii="Times New Roman" w:hAnsi="Times New Roman" w:cs="Times New Roman"/>
          <w:b/>
        </w:rPr>
        <w:t xml:space="preserve">                                                                                                    </w:t>
      </w:r>
      <w:r w:rsidR="00581542">
        <w:rPr>
          <w:rFonts w:ascii="Times New Roman" w:hAnsi="Times New Roman" w:cs="Times New Roman"/>
          <w:b/>
          <w:lang w:val="ru-RU"/>
        </w:rPr>
        <w:t xml:space="preserve">               </w:t>
      </w:r>
      <w:r w:rsidRPr="00D757D7">
        <w:rPr>
          <w:rFonts w:ascii="Times New Roman" w:hAnsi="Times New Roman" w:cs="Times New Roman"/>
          <w:b/>
        </w:rPr>
        <w:t>Председател на УС на МИГ</w:t>
      </w:r>
    </w:p>
    <w:p w:rsidR="00887F19" w:rsidRPr="00D757D7" w:rsidRDefault="0032303D" w:rsidP="00D57E4A">
      <w:pPr>
        <w:rPr>
          <w:rFonts w:ascii="Times New Roman" w:hAnsi="Times New Roman" w:cs="Times New Roman"/>
          <w:b/>
          <w:lang w:val="en-US"/>
        </w:rPr>
      </w:pPr>
      <w:r w:rsidRPr="00D757D7">
        <w:rPr>
          <w:rFonts w:ascii="Times New Roman" w:hAnsi="Times New Roman" w:cs="Times New Roman"/>
          <w:b/>
        </w:rPr>
        <w:tab/>
      </w:r>
      <w:r w:rsidRPr="00D757D7">
        <w:rPr>
          <w:rFonts w:ascii="Times New Roman" w:hAnsi="Times New Roman" w:cs="Times New Roman"/>
          <w:b/>
        </w:rPr>
        <w:tab/>
      </w:r>
      <w:r w:rsidRPr="00D757D7">
        <w:rPr>
          <w:rFonts w:ascii="Times New Roman" w:hAnsi="Times New Roman" w:cs="Times New Roman"/>
          <w:b/>
        </w:rPr>
        <w:tab/>
      </w:r>
      <w:r w:rsidRPr="00D757D7">
        <w:rPr>
          <w:rFonts w:ascii="Times New Roman" w:hAnsi="Times New Roman" w:cs="Times New Roman"/>
          <w:b/>
        </w:rPr>
        <w:tab/>
      </w:r>
      <w:r w:rsidRPr="00D757D7">
        <w:rPr>
          <w:rFonts w:ascii="Times New Roman" w:hAnsi="Times New Roman" w:cs="Times New Roman"/>
          <w:b/>
        </w:rPr>
        <w:tab/>
      </w:r>
      <w:r w:rsidRPr="00D757D7">
        <w:rPr>
          <w:rFonts w:ascii="Times New Roman" w:hAnsi="Times New Roman" w:cs="Times New Roman"/>
          <w:b/>
        </w:rPr>
        <w:tab/>
      </w:r>
    </w:p>
    <w:p w:rsidR="00887F19" w:rsidRPr="00D757D7" w:rsidRDefault="00887F19" w:rsidP="00C73B6E">
      <w:pPr>
        <w:spacing w:after="0" w:line="240" w:lineRule="auto"/>
        <w:rPr>
          <w:rFonts w:ascii="Times New Roman" w:eastAsia="Calibri" w:hAnsi="Times New Roman" w:cs="Times New Roman"/>
          <w:b/>
          <w:sz w:val="28"/>
          <w:szCs w:val="28"/>
        </w:rPr>
      </w:pPr>
    </w:p>
    <w:p w:rsidR="00887F19" w:rsidRPr="00D757D7" w:rsidRDefault="00887F19" w:rsidP="00190584">
      <w:pPr>
        <w:spacing w:after="0" w:line="240" w:lineRule="auto"/>
        <w:jc w:val="center"/>
        <w:rPr>
          <w:rFonts w:ascii="Times New Roman" w:eastAsia="Calibri" w:hAnsi="Times New Roman" w:cs="Times New Roman"/>
          <w:b/>
          <w:sz w:val="28"/>
          <w:szCs w:val="28"/>
        </w:rPr>
      </w:pPr>
    </w:p>
    <w:p w:rsidR="00190584" w:rsidRPr="00D757D7" w:rsidRDefault="00190584" w:rsidP="00190584">
      <w:pPr>
        <w:spacing w:after="0" w:line="240" w:lineRule="auto"/>
        <w:jc w:val="center"/>
        <w:rPr>
          <w:rFonts w:ascii="Times New Roman" w:eastAsia="Calibri" w:hAnsi="Times New Roman" w:cs="Times New Roman"/>
          <w:b/>
          <w:sz w:val="28"/>
          <w:szCs w:val="28"/>
          <w:lang w:val="en-US"/>
        </w:rPr>
      </w:pPr>
      <w:r w:rsidRPr="00D757D7">
        <w:rPr>
          <w:rFonts w:ascii="Times New Roman" w:eastAsia="Calibri" w:hAnsi="Times New Roman" w:cs="Times New Roman"/>
          <w:b/>
          <w:color w:val="000000"/>
          <w:sz w:val="28"/>
          <w:szCs w:val="28"/>
        </w:rPr>
        <w:t>УСЛОВИЯ</w:t>
      </w:r>
      <w:r w:rsidRPr="00D757D7">
        <w:rPr>
          <w:rFonts w:ascii="Times New Roman" w:eastAsia="Calibri" w:hAnsi="Times New Roman" w:cs="Times New Roman"/>
          <w:b/>
          <w:sz w:val="28"/>
          <w:szCs w:val="28"/>
        </w:rPr>
        <w:t xml:space="preserve"> ЗА КАНДИДАТСТВАНЕ</w:t>
      </w:r>
    </w:p>
    <w:p w:rsidR="00F74961" w:rsidRPr="00D757D7" w:rsidRDefault="00F74961" w:rsidP="00190584">
      <w:pPr>
        <w:spacing w:after="0" w:line="240" w:lineRule="auto"/>
        <w:jc w:val="center"/>
        <w:rPr>
          <w:rFonts w:ascii="Times New Roman" w:eastAsia="Calibri" w:hAnsi="Times New Roman" w:cs="Times New Roman"/>
          <w:b/>
          <w:sz w:val="40"/>
          <w:szCs w:val="40"/>
          <w:lang w:val="en-US"/>
        </w:rPr>
      </w:pPr>
    </w:p>
    <w:p w:rsidR="00F74961" w:rsidRPr="00D757D7" w:rsidRDefault="00F74961" w:rsidP="00AA4EDE">
      <w:pPr>
        <w:widowControl w:val="0"/>
        <w:autoSpaceDE w:val="0"/>
        <w:autoSpaceDN w:val="0"/>
        <w:adjustRightInd w:val="0"/>
        <w:spacing w:before="120" w:line="360" w:lineRule="auto"/>
        <w:jc w:val="center"/>
        <w:rPr>
          <w:rFonts w:ascii="Times New Roman" w:hAnsi="Times New Roman" w:cs="Times New Roman"/>
          <w:b/>
          <w:iCs/>
          <w:sz w:val="28"/>
          <w:szCs w:val="28"/>
        </w:rPr>
      </w:pPr>
      <w:r w:rsidRPr="00D757D7">
        <w:rPr>
          <w:rFonts w:ascii="Times New Roman" w:hAnsi="Times New Roman" w:cs="Times New Roman"/>
          <w:b/>
          <w:iCs/>
          <w:sz w:val="28"/>
          <w:szCs w:val="28"/>
        </w:rPr>
        <w:t xml:space="preserve">с проектни предложения за предоставяне </w:t>
      </w:r>
      <w:r w:rsidR="00DD1F09" w:rsidRPr="00D757D7">
        <w:rPr>
          <w:rFonts w:ascii="Times New Roman" w:hAnsi="Times New Roman" w:cs="Times New Roman"/>
          <w:b/>
          <w:iCs/>
          <w:sz w:val="28"/>
          <w:szCs w:val="28"/>
        </w:rPr>
        <w:t xml:space="preserve">на безвъзмездна финансова </w:t>
      </w:r>
      <w:r w:rsidRPr="00D757D7">
        <w:rPr>
          <w:rFonts w:ascii="Times New Roman" w:hAnsi="Times New Roman" w:cs="Times New Roman"/>
          <w:b/>
          <w:iCs/>
          <w:sz w:val="28"/>
          <w:szCs w:val="28"/>
        </w:rPr>
        <w:t>помощ</w:t>
      </w:r>
    </w:p>
    <w:p w:rsidR="00F74961" w:rsidRPr="00D757D7" w:rsidRDefault="00F74961" w:rsidP="00AA4EDE">
      <w:pPr>
        <w:widowControl w:val="0"/>
        <w:autoSpaceDE w:val="0"/>
        <w:autoSpaceDN w:val="0"/>
        <w:adjustRightInd w:val="0"/>
        <w:spacing w:before="120" w:line="360" w:lineRule="auto"/>
        <w:jc w:val="center"/>
        <w:rPr>
          <w:rFonts w:ascii="Times New Roman" w:hAnsi="Times New Roman" w:cs="Times New Roman"/>
          <w:b/>
          <w:iCs/>
          <w:sz w:val="28"/>
          <w:szCs w:val="28"/>
        </w:rPr>
      </w:pPr>
      <w:r w:rsidRPr="00D757D7">
        <w:rPr>
          <w:rFonts w:ascii="Times New Roman" w:hAnsi="Times New Roman" w:cs="Times New Roman"/>
          <w:b/>
          <w:iCs/>
          <w:sz w:val="28"/>
          <w:szCs w:val="28"/>
        </w:rPr>
        <w:t>по ПРОГРАМА ЗА РАЗВИТИЕ НА СЕЛСКИТЕ РАЙОНИ 2014-2020</w:t>
      </w:r>
    </w:p>
    <w:p w:rsidR="00F74961" w:rsidRPr="00D757D7" w:rsidRDefault="00F74961" w:rsidP="00AA4EDE">
      <w:pPr>
        <w:widowControl w:val="0"/>
        <w:autoSpaceDE w:val="0"/>
        <w:autoSpaceDN w:val="0"/>
        <w:adjustRightInd w:val="0"/>
        <w:spacing w:before="120" w:line="360" w:lineRule="auto"/>
        <w:jc w:val="center"/>
        <w:rPr>
          <w:rFonts w:ascii="Times New Roman" w:hAnsi="Times New Roman" w:cs="Times New Roman"/>
          <w:b/>
          <w:iCs/>
          <w:sz w:val="28"/>
          <w:szCs w:val="28"/>
        </w:rPr>
      </w:pPr>
      <w:r w:rsidRPr="00D757D7">
        <w:rPr>
          <w:rFonts w:ascii="Times New Roman" w:hAnsi="Times New Roman" w:cs="Times New Roman"/>
          <w:b/>
          <w:iCs/>
          <w:sz w:val="28"/>
          <w:szCs w:val="28"/>
        </w:rPr>
        <w:t>чрез подхода ВОДЕНО ОТ ОБЩНОСТИТЕ МЕСТНО РАЗВИТИЕ</w:t>
      </w:r>
    </w:p>
    <w:p w:rsidR="00F74961" w:rsidRPr="00D757D7" w:rsidRDefault="00F74961" w:rsidP="00F74961">
      <w:pPr>
        <w:widowControl w:val="0"/>
        <w:autoSpaceDE w:val="0"/>
        <w:autoSpaceDN w:val="0"/>
        <w:adjustRightInd w:val="0"/>
        <w:spacing w:before="120" w:line="360" w:lineRule="auto"/>
        <w:ind w:firstLine="709"/>
        <w:jc w:val="center"/>
        <w:rPr>
          <w:b/>
          <w:iCs/>
        </w:rPr>
      </w:pPr>
    </w:p>
    <w:p w:rsidR="00F74961" w:rsidRPr="00D757D7" w:rsidRDefault="00F74961" w:rsidP="00F74961">
      <w:pPr>
        <w:widowControl w:val="0"/>
        <w:autoSpaceDE w:val="0"/>
        <w:autoSpaceDN w:val="0"/>
        <w:adjustRightInd w:val="0"/>
        <w:spacing w:before="120" w:line="360" w:lineRule="auto"/>
        <w:ind w:firstLine="709"/>
        <w:jc w:val="center"/>
        <w:rPr>
          <w:b/>
          <w:iCs/>
        </w:rPr>
      </w:pPr>
    </w:p>
    <w:p w:rsidR="00F74961" w:rsidRPr="00D757D7" w:rsidRDefault="00F74961" w:rsidP="00882F86">
      <w:pPr>
        <w:widowControl w:val="0"/>
        <w:pBdr>
          <w:top w:val="single" w:sz="4" w:space="1" w:color="auto"/>
          <w:left w:val="single" w:sz="4" w:space="4" w:color="auto"/>
          <w:bottom w:val="single" w:sz="4" w:space="0" w:color="auto"/>
          <w:right w:val="single" w:sz="4" w:space="4" w:color="auto"/>
        </w:pBdr>
        <w:autoSpaceDE w:val="0"/>
        <w:autoSpaceDN w:val="0"/>
        <w:adjustRightInd w:val="0"/>
        <w:spacing w:before="120" w:line="360" w:lineRule="auto"/>
        <w:ind w:firstLine="708"/>
        <w:jc w:val="both"/>
        <w:rPr>
          <w:rFonts w:ascii="Times New Roman" w:hAnsi="Times New Roman" w:cs="Times New Roman"/>
          <w:b/>
          <w:iCs/>
          <w:sz w:val="28"/>
          <w:szCs w:val="28"/>
        </w:rPr>
      </w:pPr>
      <w:r w:rsidRPr="00D757D7">
        <w:rPr>
          <w:rFonts w:ascii="Times New Roman" w:hAnsi="Times New Roman" w:cs="Times New Roman"/>
          <w:b/>
          <w:iCs/>
          <w:sz w:val="28"/>
          <w:szCs w:val="28"/>
        </w:rPr>
        <w:t>Процедура чрез подбор на проектни предложения № BG</w:t>
      </w:r>
      <w:r w:rsidRPr="00D757D7">
        <w:rPr>
          <w:rFonts w:ascii="Times New Roman" w:hAnsi="Times New Roman" w:cs="Times New Roman"/>
          <w:b/>
          <w:iCs/>
          <w:sz w:val="28"/>
          <w:szCs w:val="28"/>
          <w:lang w:val="ru-RU"/>
        </w:rPr>
        <w:t>06</w:t>
      </w:r>
      <w:r w:rsidRPr="00D757D7">
        <w:rPr>
          <w:rFonts w:ascii="Times New Roman" w:hAnsi="Times New Roman" w:cs="Times New Roman"/>
          <w:b/>
          <w:iCs/>
          <w:sz w:val="28"/>
          <w:szCs w:val="28"/>
        </w:rPr>
        <w:t>RDNP</w:t>
      </w:r>
      <w:r w:rsidRPr="00D757D7">
        <w:rPr>
          <w:rFonts w:ascii="Times New Roman" w:hAnsi="Times New Roman" w:cs="Times New Roman"/>
          <w:b/>
          <w:iCs/>
          <w:sz w:val="28"/>
          <w:szCs w:val="28"/>
          <w:lang w:val="ru-RU"/>
        </w:rPr>
        <w:t>001-19.</w:t>
      </w:r>
      <w:r w:rsidRPr="00D757D7">
        <w:rPr>
          <w:rFonts w:ascii="Times New Roman" w:hAnsi="Times New Roman" w:cs="Times New Roman"/>
          <w:b/>
          <w:iCs/>
          <w:sz w:val="28"/>
          <w:szCs w:val="28"/>
          <w:lang w:val="en-US"/>
        </w:rPr>
        <w:t>243</w:t>
      </w:r>
      <w:r w:rsidR="00442F8C" w:rsidRPr="00D757D7">
        <w:rPr>
          <w:rFonts w:ascii="Times New Roman" w:hAnsi="Times New Roman" w:cs="Times New Roman"/>
          <w:b/>
          <w:iCs/>
          <w:sz w:val="28"/>
          <w:szCs w:val="28"/>
        </w:rPr>
        <w:t xml:space="preserve"> по</w:t>
      </w:r>
      <w:r w:rsidRPr="00D757D7">
        <w:rPr>
          <w:rFonts w:ascii="Times New Roman" w:hAnsi="Times New Roman" w:cs="Times New Roman"/>
          <w:b/>
          <w:iCs/>
          <w:sz w:val="28"/>
          <w:szCs w:val="28"/>
        </w:rPr>
        <w:t xml:space="preserve"> </w:t>
      </w:r>
      <w:r w:rsidRPr="00D757D7">
        <w:rPr>
          <w:rFonts w:ascii="Times New Roman" w:eastAsia="Calibri" w:hAnsi="Times New Roman" w:cs="Times New Roman"/>
          <w:b/>
          <w:sz w:val="28"/>
          <w:szCs w:val="28"/>
        </w:rPr>
        <w:t>подмярка 6.4. „Инвестиции в подкрепа на неземеделски дейности“</w:t>
      </w:r>
      <w:r w:rsidR="00637B8C" w:rsidRPr="00D757D7">
        <w:rPr>
          <w:rFonts w:ascii="Times New Roman" w:eastAsia="Calibri" w:hAnsi="Times New Roman" w:cs="Times New Roman"/>
          <w:b/>
          <w:sz w:val="28"/>
          <w:szCs w:val="28"/>
        </w:rPr>
        <w:t xml:space="preserve"> </w:t>
      </w:r>
      <w:r w:rsidRPr="00D757D7">
        <w:rPr>
          <w:rFonts w:ascii="Times New Roman" w:hAnsi="Times New Roman" w:cs="Times New Roman"/>
          <w:b/>
          <w:iCs/>
          <w:sz w:val="28"/>
          <w:szCs w:val="28"/>
        </w:rPr>
        <w:t>от Стратегия за водено от общностите местно развитие на СНЦ „</w:t>
      </w:r>
      <w:r w:rsidRPr="00D757D7">
        <w:rPr>
          <w:rFonts w:ascii="Times New Roman" w:eastAsia="Calibri" w:hAnsi="Times New Roman" w:cs="Times New Roman"/>
          <w:b/>
          <w:iCs/>
          <w:sz w:val="28"/>
          <w:szCs w:val="28"/>
        </w:rPr>
        <w:t>МИГ – Мъглиж, Казанлък, Гурково”</w:t>
      </w:r>
    </w:p>
    <w:p w:rsidR="00F74961" w:rsidRPr="00D757D7" w:rsidRDefault="00F74961" w:rsidP="00F74961">
      <w:pPr>
        <w:ind w:right="-12"/>
        <w:jc w:val="center"/>
        <w:rPr>
          <w:b/>
          <w:sz w:val="28"/>
          <w:szCs w:val="28"/>
        </w:rPr>
      </w:pPr>
    </w:p>
    <w:p w:rsidR="00190584" w:rsidRPr="00D757D7" w:rsidRDefault="00190584">
      <w:pPr>
        <w:rPr>
          <w:rFonts w:ascii="Times New Roman" w:eastAsiaTheme="majorEastAsia" w:hAnsi="Times New Roman" w:cstheme="majorBidi"/>
          <w:b/>
          <w:bCs/>
          <w:sz w:val="24"/>
          <w:szCs w:val="28"/>
        </w:rPr>
      </w:pPr>
    </w:p>
    <w:p w:rsidR="00334861" w:rsidRPr="00D757D7" w:rsidRDefault="00334861" w:rsidP="00BB1E2D">
      <w:pPr>
        <w:spacing w:line="360" w:lineRule="auto"/>
        <w:jc w:val="center"/>
        <w:rPr>
          <w:rFonts w:ascii="Times New Roman" w:eastAsiaTheme="majorEastAsia" w:hAnsi="Times New Roman" w:cstheme="majorBidi"/>
          <w:b/>
          <w:bCs/>
          <w:sz w:val="24"/>
          <w:szCs w:val="28"/>
        </w:rPr>
      </w:pPr>
    </w:p>
    <w:p w:rsidR="00334861" w:rsidRPr="00D757D7" w:rsidRDefault="00334861" w:rsidP="00BB1E2D">
      <w:pPr>
        <w:spacing w:line="360" w:lineRule="auto"/>
        <w:jc w:val="center"/>
        <w:rPr>
          <w:rFonts w:ascii="Times New Roman" w:eastAsiaTheme="majorEastAsia" w:hAnsi="Times New Roman" w:cstheme="majorBidi"/>
          <w:b/>
          <w:bCs/>
          <w:sz w:val="24"/>
          <w:szCs w:val="28"/>
        </w:rPr>
      </w:pPr>
    </w:p>
    <w:p w:rsidR="00334861" w:rsidRPr="00D757D7" w:rsidRDefault="00334861" w:rsidP="00BB1E2D">
      <w:pPr>
        <w:spacing w:line="360" w:lineRule="auto"/>
        <w:jc w:val="center"/>
        <w:rPr>
          <w:rFonts w:ascii="Times New Roman" w:eastAsiaTheme="majorEastAsia" w:hAnsi="Times New Roman" w:cstheme="majorBidi"/>
          <w:b/>
          <w:bCs/>
          <w:sz w:val="24"/>
          <w:szCs w:val="28"/>
        </w:rPr>
      </w:pPr>
    </w:p>
    <w:p w:rsidR="003A35DF" w:rsidRPr="00D757D7" w:rsidRDefault="003A35DF" w:rsidP="00BB1E2D">
      <w:pPr>
        <w:spacing w:line="360" w:lineRule="auto"/>
        <w:jc w:val="center"/>
        <w:rPr>
          <w:rFonts w:ascii="Times New Roman" w:eastAsiaTheme="majorEastAsia" w:hAnsi="Times New Roman" w:cstheme="majorBidi"/>
          <w:b/>
          <w:bCs/>
          <w:sz w:val="24"/>
          <w:szCs w:val="28"/>
        </w:rPr>
      </w:pPr>
    </w:p>
    <w:p w:rsidR="00334861" w:rsidRPr="00D757D7" w:rsidRDefault="00334861" w:rsidP="00BB1E2D">
      <w:pPr>
        <w:spacing w:line="360" w:lineRule="auto"/>
        <w:jc w:val="center"/>
        <w:rPr>
          <w:rFonts w:ascii="Times New Roman" w:eastAsiaTheme="majorEastAsia" w:hAnsi="Times New Roman" w:cstheme="majorBidi"/>
          <w:b/>
          <w:bCs/>
          <w:sz w:val="24"/>
          <w:szCs w:val="28"/>
        </w:rPr>
      </w:pPr>
    </w:p>
    <w:p w:rsidR="000147F0" w:rsidRPr="00D757D7" w:rsidRDefault="000147F0" w:rsidP="00F1270B">
      <w:pPr>
        <w:pBdr>
          <w:bottom w:val="single" w:sz="4" w:space="1" w:color="auto"/>
        </w:pBdr>
        <w:spacing w:line="360" w:lineRule="auto"/>
        <w:jc w:val="center"/>
        <w:rPr>
          <w:rFonts w:ascii="Times New Roman" w:eastAsiaTheme="majorEastAsia" w:hAnsi="Times New Roman" w:cstheme="majorBidi"/>
          <w:b/>
          <w:bCs/>
          <w:sz w:val="24"/>
          <w:szCs w:val="28"/>
        </w:rPr>
      </w:pPr>
    </w:p>
    <w:p w:rsidR="00334861" w:rsidRPr="00D757D7" w:rsidRDefault="00357CB8" w:rsidP="00F1270B">
      <w:pPr>
        <w:pBdr>
          <w:bottom w:val="single" w:sz="4" w:space="1" w:color="auto"/>
        </w:pBdr>
        <w:spacing w:line="360" w:lineRule="auto"/>
        <w:jc w:val="center"/>
        <w:rPr>
          <w:rFonts w:ascii="Times New Roman" w:eastAsiaTheme="majorEastAsia" w:hAnsi="Times New Roman" w:cstheme="majorBidi"/>
          <w:b/>
          <w:bCs/>
          <w:sz w:val="24"/>
          <w:szCs w:val="28"/>
        </w:rPr>
      </w:pPr>
      <w:r w:rsidRPr="00D757D7">
        <w:rPr>
          <w:rFonts w:ascii="Times New Roman" w:eastAsiaTheme="majorEastAsia" w:hAnsi="Times New Roman" w:cstheme="majorBidi"/>
          <w:b/>
          <w:bCs/>
          <w:sz w:val="24"/>
          <w:szCs w:val="28"/>
        </w:rPr>
        <w:t>СЪДЪРЖАНИЕ</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bCs w:val="0"/>
          <w:szCs w:val="24"/>
        </w:rPr>
        <w:fldChar w:fldCharType="begin"/>
      </w:r>
      <w:r w:rsidR="00F1270B" w:rsidRPr="00D757D7">
        <w:rPr>
          <w:rFonts w:cs="Times New Roman"/>
          <w:b w:val="0"/>
          <w:bCs w:val="0"/>
          <w:szCs w:val="24"/>
        </w:rPr>
        <w:instrText xml:space="preserve"> HYPERLINK  \l "_Hlk509308966" \s "1,6448,6472,1,,СПИСЪК НА СЪКРАЩЕНИЯТА:</w:instrText>
      </w:r>
      <w:r w:rsidR="00F1270B" w:rsidRPr="00D757D7">
        <w:rPr>
          <w:rFonts w:cs="Times New Roman"/>
          <w:b w:val="0"/>
          <w:bCs w:val="0"/>
          <w:szCs w:val="24"/>
        </w:rPr>
        <w:cr/>
        <w:instrText xml:space="preserve">" </w:instrText>
      </w:r>
      <w:r w:rsidRPr="00D757D7">
        <w:rPr>
          <w:rFonts w:cs="Times New Roman"/>
          <w:b w:val="0"/>
          <w:bCs w:val="0"/>
          <w:szCs w:val="24"/>
        </w:rPr>
        <w:fldChar w:fldCharType="separate"/>
      </w:r>
      <w:r w:rsidR="00F1270B" w:rsidRPr="00D757D7">
        <w:rPr>
          <w:rStyle w:val="Hyperlink"/>
          <w:rFonts w:cs="Times New Roman"/>
          <w:b w:val="0"/>
          <w:szCs w:val="24"/>
        </w:rPr>
        <w:t>СПИСЪК НА СЪКРАЩЕНИЯТА……………………</w:t>
      </w:r>
      <w:r w:rsidR="008A75F2" w:rsidRPr="00D757D7">
        <w:rPr>
          <w:rStyle w:val="Hyperlink"/>
          <w:rFonts w:cs="Times New Roman"/>
          <w:b w:val="0"/>
          <w:szCs w:val="24"/>
        </w:rPr>
        <w:t>……………………………………...4</w:t>
      </w:r>
    </w:p>
    <w:p w:rsidR="00986120" w:rsidRPr="00D757D7" w:rsidRDefault="0061085B" w:rsidP="00986120">
      <w:pPr>
        <w:pStyle w:val="Heading1"/>
        <w:spacing w:before="0" w:line="360" w:lineRule="auto"/>
        <w:rPr>
          <w:rFonts w:cs="Times New Roman"/>
          <w:b w:val="0"/>
          <w:bCs w:val="0"/>
          <w:szCs w:val="24"/>
        </w:rPr>
      </w:pPr>
      <w:r w:rsidRPr="00D757D7">
        <w:rPr>
          <w:rFonts w:cs="Times New Roman"/>
          <w:b w:val="0"/>
          <w:bCs w:val="0"/>
          <w:szCs w:val="24"/>
        </w:rPr>
        <w:fldChar w:fldCharType="end"/>
      </w:r>
      <w:hyperlink w:anchor="_Hlk528421271" w:history="1" w:docLocation="1,8046,8065,1,,ОБЯСНИТЕЛНИ БЕЛЕЖКИ">
        <w:r w:rsidR="00986120" w:rsidRPr="00D757D7">
          <w:rPr>
            <w:rStyle w:val="Hyperlink"/>
            <w:rFonts w:cs="Times New Roman"/>
            <w:b w:val="0"/>
            <w:szCs w:val="24"/>
          </w:rPr>
          <w:t>ОБЯСНИТЕЛНИ БЕЛЕЖКИ</w:t>
        </w:r>
      </w:hyperlink>
      <w:r w:rsidR="00986120" w:rsidRPr="00D757D7">
        <w:rPr>
          <w:rFonts w:cs="Times New Roman"/>
          <w:b w:val="0"/>
          <w:bCs w:val="0"/>
          <w:szCs w:val="24"/>
        </w:rPr>
        <w:t>…………………………………………………………………5</w:t>
      </w:r>
    </w:p>
    <w:p w:rsidR="00F1270B" w:rsidRPr="00D757D7" w:rsidRDefault="0061085B" w:rsidP="00F1270B">
      <w:pPr>
        <w:pStyle w:val="Heading1"/>
        <w:spacing w:before="0" w:line="360" w:lineRule="auto"/>
        <w:rPr>
          <w:rStyle w:val="Hyperlink"/>
          <w:b w:val="0"/>
          <w:bCs w:val="0"/>
          <w:color w:val="auto"/>
          <w:u w:val="none"/>
        </w:rPr>
      </w:pPr>
      <w:r w:rsidRPr="00D757D7">
        <w:rPr>
          <w:rFonts w:cs="Times New Roman"/>
          <w:b w:val="0"/>
          <w:bCs w:val="0"/>
          <w:szCs w:val="24"/>
        </w:rPr>
        <w:fldChar w:fldCharType="begin"/>
      </w:r>
      <w:r w:rsidR="00F1270B" w:rsidRPr="00D757D7">
        <w:rPr>
          <w:rFonts w:cs="Times New Roman"/>
          <w:b w:val="0"/>
          <w:bCs w:val="0"/>
          <w:szCs w:val="24"/>
        </w:rPr>
        <w:instrText xml:space="preserve"> HYPERLINK  \l "_Hlk509309022" \s "1,15343,15374,1,,1. Наименование на програмата:</w:instrText>
      </w:r>
      <w:r w:rsidR="00F1270B" w:rsidRPr="00D757D7">
        <w:rPr>
          <w:rFonts w:cs="Times New Roman"/>
          <w:b w:val="0"/>
          <w:bCs w:val="0"/>
          <w:szCs w:val="24"/>
        </w:rPr>
        <w:cr/>
        <w:instrText xml:space="preserve">" </w:instrText>
      </w:r>
      <w:r w:rsidRPr="00D757D7">
        <w:rPr>
          <w:rFonts w:cs="Times New Roman"/>
          <w:b w:val="0"/>
          <w:bCs w:val="0"/>
          <w:szCs w:val="24"/>
        </w:rPr>
        <w:fldChar w:fldCharType="separate"/>
      </w:r>
      <w:r w:rsidR="00F1270B" w:rsidRPr="00D757D7">
        <w:rPr>
          <w:rStyle w:val="Hyperlink"/>
          <w:rFonts w:cs="Times New Roman"/>
          <w:b w:val="0"/>
          <w:szCs w:val="24"/>
        </w:rPr>
        <w:t>1. Наименование на програмата…………………</w:t>
      </w:r>
      <w:r w:rsidR="008A75F2" w:rsidRPr="00D757D7">
        <w:rPr>
          <w:rStyle w:val="Hyperlink"/>
          <w:rFonts w:cs="Times New Roman"/>
          <w:b w:val="0"/>
          <w:szCs w:val="24"/>
        </w:rPr>
        <w:t>…………………………………………</w:t>
      </w:r>
      <w:r w:rsidR="00376191" w:rsidRPr="00D757D7">
        <w:rPr>
          <w:rStyle w:val="Hyperlink"/>
          <w:rFonts w:cs="Times New Roman"/>
          <w:b w:val="0"/>
          <w:szCs w:val="24"/>
        </w:rPr>
        <w:t>1</w:t>
      </w:r>
      <w:r w:rsidR="00190254" w:rsidRPr="00D757D7">
        <w:rPr>
          <w:rStyle w:val="Hyperlink"/>
          <w:rFonts w:cs="Times New Roman"/>
          <w:b w:val="0"/>
          <w:szCs w:val="24"/>
        </w:rPr>
        <w:t>1</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bCs w:val="0"/>
          <w:szCs w:val="24"/>
        </w:rPr>
        <w:fldChar w:fldCharType="end"/>
      </w:r>
      <w:r w:rsidRPr="00D757D7">
        <w:rPr>
          <w:rFonts w:cs="Times New Roman"/>
          <w:b w:val="0"/>
          <w:bCs w:val="0"/>
          <w:szCs w:val="24"/>
        </w:rPr>
        <w:fldChar w:fldCharType="begin"/>
      </w:r>
      <w:r w:rsidR="00F1270B" w:rsidRPr="00D757D7">
        <w:rPr>
          <w:rFonts w:cs="Times New Roman"/>
          <w:b w:val="0"/>
          <w:bCs w:val="0"/>
          <w:szCs w:val="24"/>
        </w:rPr>
        <w:instrText xml:space="preserve"> HYPERLINK  \l "_Hlk509309039" \s "1,15444,15481,1,,2. Наименование на приоритетната" </w:instrText>
      </w:r>
      <w:r w:rsidRPr="00D757D7">
        <w:rPr>
          <w:rFonts w:cs="Times New Roman"/>
          <w:b w:val="0"/>
          <w:bCs w:val="0"/>
          <w:szCs w:val="24"/>
        </w:rPr>
        <w:fldChar w:fldCharType="separate"/>
      </w:r>
      <w:r w:rsidR="00F1270B" w:rsidRPr="00D757D7">
        <w:rPr>
          <w:rStyle w:val="Hyperlink"/>
          <w:rFonts w:cs="Times New Roman"/>
          <w:b w:val="0"/>
          <w:szCs w:val="24"/>
        </w:rPr>
        <w:t>2. Наименование на приоритетната ос………………</w:t>
      </w:r>
      <w:r w:rsidR="008A75F2" w:rsidRPr="00D757D7">
        <w:rPr>
          <w:rStyle w:val="Hyperlink"/>
          <w:rFonts w:cs="Times New Roman"/>
          <w:b w:val="0"/>
          <w:szCs w:val="24"/>
        </w:rPr>
        <w:t>……………………………………</w:t>
      </w:r>
      <w:r w:rsidR="00376191" w:rsidRPr="00D757D7">
        <w:rPr>
          <w:rStyle w:val="Hyperlink"/>
          <w:rFonts w:cs="Times New Roman"/>
          <w:b w:val="0"/>
          <w:szCs w:val="24"/>
        </w:rPr>
        <w:t>..1</w:t>
      </w:r>
      <w:r w:rsidR="00190254" w:rsidRPr="00D757D7">
        <w:rPr>
          <w:rStyle w:val="Hyperlink"/>
          <w:rFonts w:cs="Times New Roman"/>
          <w:b w:val="0"/>
          <w:szCs w:val="24"/>
        </w:rPr>
        <w:t>1</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bCs w:val="0"/>
          <w:szCs w:val="24"/>
        </w:rPr>
        <w:fldChar w:fldCharType="end"/>
      </w:r>
      <w:r w:rsidRPr="00D757D7">
        <w:rPr>
          <w:rFonts w:cs="Times New Roman"/>
          <w:b w:val="0"/>
          <w:bCs w:val="0"/>
          <w:szCs w:val="24"/>
        </w:rPr>
        <w:fldChar w:fldCharType="begin"/>
      </w:r>
      <w:r w:rsidR="00F1270B" w:rsidRPr="00D757D7">
        <w:rPr>
          <w:rFonts w:cs="Times New Roman"/>
          <w:b w:val="0"/>
          <w:bCs w:val="0"/>
          <w:szCs w:val="24"/>
        </w:rPr>
        <w:instrText xml:space="preserve"> HYPERLINK  \l "_Hlk509309071" \s "1,15493,15525,1,,3. Наименование на процедурата:</w:instrText>
      </w:r>
      <w:r w:rsidR="00F1270B" w:rsidRPr="00D757D7">
        <w:rPr>
          <w:rFonts w:cs="Times New Roman"/>
          <w:b w:val="0"/>
          <w:bCs w:val="0"/>
          <w:szCs w:val="24"/>
        </w:rPr>
        <w:cr/>
        <w:instrText xml:space="preserve">" </w:instrText>
      </w:r>
      <w:r w:rsidRPr="00D757D7">
        <w:rPr>
          <w:rFonts w:cs="Times New Roman"/>
          <w:b w:val="0"/>
          <w:bCs w:val="0"/>
          <w:szCs w:val="24"/>
        </w:rPr>
        <w:fldChar w:fldCharType="separate"/>
      </w:r>
      <w:r w:rsidR="00F1270B" w:rsidRPr="00D757D7">
        <w:rPr>
          <w:rStyle w:val="Hyperlink"/>
          <w:rFonts w:cs="Times New Roman"/>
          <w:b w:val="0"/>
          <w:szCs w:val="24"/>
        </w:rPr>
        <w:t>3. Наименование на процедурата………………………</w:t>
      </w:r>
      <w:r w:rsidR="008A75F2" w:rsidRPr="00D757D7">
        <w:rPr>
          <w:rStyle w:val="Hyperlink"/>
          <w:rFonts w:cs="Times New Roman"/>
          <w:b w:val="0"/>
          <w:szCs w:val="24"/>
        </w:rPr>
        <w:t>…………………………………</w:t>
      </w:r>
      <w:r w:rsidR="00376191" w:rsidRPr="00D757D7">
        <w:rPr>
          <w:rStyle w:val="Hyperlink"/>
          <w:rFonts w:cs="Times New Roman"/>
          <w:b w:val="0"/>
          <w:szCs w:val="24"/>
        </w:rPr>
        <w:t>..1</w:t>
      </w:r>
      <w:r w:rsidR="00190254" w:rsidRPr="00D757D7">
        <w:rPr>
          <w:rStyle w:val="Hyperlink"/>
          <w:rFonts w:cs="Times New Roman"/>
          <w:b w:val="0"/>
          <w:szCs w:val="24"/>
        </w:rPr>
        <w:t>1</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bCs w:val="0"/>
          <w:szCs w:val="24"/>
        </w:rPr>
        <w:fldChar w:fldCharType="end"/>
      </w:r>
      <w:r w:rsidRPr="00D757D7">
        <w:rPr>
          <w:rFonts w:cs="Times New Roman"/>
          <w:b w:val="0"/>
          <w:bCs w:val="0"/>
          <w:szCs w:val="24"/>
        </w:rPr>
        <w:fldChar w:fldCharType="begin"/>
      </w:r>
      <w:r w:rsidR="00F1270B" w:rsidRPr="00D757D7">
        <w:rPr>
          <w:rFonts w:cs="Times New Roman"/>
          <w:b w:val="0"/>
          <w:bCs w:val="0"/>
          <w:szCs w:val="24"/>
        </w:rPr>
        <w:instrText xml:space="preserve"> HYPERLINK  \l "_Hlk509309087" \s "1,15868,15892,1,,4. Измерения по кодове:</w:instrText>
      </w:r>
      <w:r w:rsidR="00F1270B" w:rsidRPr="00D757D7">
        <w:rPr>
          <w:rFonts w:cs="Times New Roman"/>
          <w:b w:val="0"/>
          <w:bCs w:val="0"/>
          <w:szCs w:val="24"/>
        </w:rPr>
        <w:cr/>
        <w:instrText xml:space="preserve">" </w:instrText>
      </w:r>
      <w:r w:rsidRPr="00D757D7">
        <w:rPr>
          <w:rFonts w:cs="Times New Roman"/>
          <w:b w:val="0"/>
          <w:bCs w:val="0"/>
          <w:szCs w:val="24"/>
        </w:rPr>
        <w:fldChar w:fldCharType="separate"/>
      </w:r>
      <w:r w:rsidR="00F1270B" w:rsidRPr="00D757D7">
        <w:rPr>
          <w:rStyle w:val="Hyperlink"/>
          <w:rFonts w:cs="Times New Roman"/>
          <w:b w:val="0"/>
          <w:szCs w:val="24"/>
        </w:rPr>
        <w:t>4. Измерения по кодове………………………</w:t>
      </w:r>
      <w:r w:rsidR="008A75F2" w:rsidRPr="00D757D7">
        <w:rPr>
          <w:rStyle w:val="Hyperlink"/>
          <w:rFonts w:cs="Times New Roman"/>
          <w:b w:val="0"/>
          <w:szCs w:val="24"/>
        </w:rPr>
        <w:t>……………………………………………</w:t>
      </w:r>
      <w:r w:rsidR="00376191" w:rsidRPr="00D757D7">
        <w:rPr>
          <w:rStyle w:val="Hyperlink"/>
          <w:rFonts w:cs="Times New Roman"/>
          <w:b w:val="0"/>
          <w:szCs w:val="24"/>
        </w:rPr>
        <w:t>..1</w:t>
      </w:r>
      <w:r w:rsidR="00190254" w:rsidRPr="00D757D7">
        <w:rPr>
          <w:rStyle w:val="Hyperlink"/>
          <w:rFonts w:cs="Times New Roman"/>
          <w:b w:val="0"/>
          <w:szCs w:val="24"/>
        </w:rPr>
        <w:t>1</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bCs w:val="0"/>
          <w:szCs w:val="24"/>
        </w:rPr>
        <w:fldChar w:fldCharType="end"/>
      </w:r>
      <w:r w:rsidRPr="00D757D7">
        <w:rPr>
          <w:rFonts w:cs="Times New Roman"/>
          <w:b w:val="0"/>
          <w:bCs w:val="0"/>
          <w:szCs w:val="24"/>
        </w:rPr>
        <w:fldChar w:fldCharType="begin"/>
      </w:r>
      <w:r w:rsidR="00F1270B" w:rsidRPr="00D757D7">
        <w:rPr>
          <w:rFonts w:cs="Times New Roman"/>
          <w:b w:val="0"/>
          <w:bCs w:val="0"/>
          <w:szCs w:val="24"/>
        </w:rPr>
        <w:instrText xml:space="preserve"> HYPERLINK  \l "_Hlk509309105" \s "1,15906,15930,1,,5. Териториален обхват:</w:instrText>
      </w:r>
      <w:r w:rsidR="00F1270B" w:rsidRPr="00D757D7">
        <w:rPr>
          <w:rFonts w:cs="Times New Roman"/>
          <w:b w:val="0"/>
          <w:bCs w:val="0"/>
          <w:szCs w:val="24"/>
        </w:rPr>
        <w:cr/>
        <w:instrText xml:space="preserve">" </w:instrText>
      </w:r>
      <w:r w:rsidRPr="00D757D7">
        <w:rPr>
          <w:rFonts w:cs="Times New Roman"/>
          <w:b w:val="0"/>
          <w:bCs w:val="0"/>
          <w:szCs w:val="24"/>
        </w:rPr>
        <w:fldChar w:fldCharType="separate"/>
      </w:r>
      <w:r w:rsidR="00F1270B" w:rsidRPr="00D757D7">
        <w:rPr>
          <w:rStyle w:val="Hyperlink"/>
          <w:rFonts w:cs="Times New Roman"/>
          <w:b w:val="0"/>
          <w:szCs w:val="24"/>
        </w:rPr>
        <w:t>5. Териториален обхват…………………………………</w:t>
      </w:r>
      <w:r w:rsidR="008A75F2" w:rsidRPr="00D757D7">
        <w:rPr>
          <w:rStyle w:val="Hyperlink"/>
          <w:rFonts w:cs="Times New Roman"/>
          <w:b w:val="0"/>
          <w:szCs w:val="24"/>
        </w:rPr>
        <w:t>…………………………………</w:t>
      </w:r>
      <w:r w:rsidR="00376191" w:rsidRPr="00D757D7">
        <w:rPr>
          <w:rStyle w:val="Hyperlink"/>
          <w:rFonts w:cs="Times New Roman"/>
          <w:b w:val="0"/>
          <w:szCs w:val="24"/>
        </w:rPr>
        <w:t>..1</w:t>
      </w:r>
      <w:r w:rsidR="00190254" w:rsidRPr="00D757D7">
        <w:rPr>
          <w:rStyle w:val="Hyperlink"/>
          <w:rFonts w:cs="Times New Roman"/>
          <w:b w:val="0"/>
          <w:szCs w:val="24"/>
        </w:rPr>
        <w:t>1</w:t>
      </w:r>
    </w:p>
    <w:p w:rsidR="00F1270B" w:rsidRPr="00D757D7" w:rsidRDefault="0061085B" w:rsidP="00F1270B">
      <w:pPr>
        <w:pStyle w:val="Heading1"/>
        <w:spacing w:before="0" w:line="360" w:lineRule="auto"/>
        <w:jc w:val="both"/>
        <w:rPr>
          <w:rStyle w:val="Hyperlink"/>
          <w:rFonts w:cs="Times New Roman"/>
          <w:b w:val="0"/>
          <w:szCs w:val="24"/>
        </w:rPr>
      </w:pPr>
      <w:r w:rsidRPr="00D757D7">
        <w:rPr>
          <w:rFonts w:cs="Times New Roman"/>
          <w:b w:val="0"/>
          <w:bCs w:val="0"/>
          <w:szCs w:val="24"/>
        </w:rPr>
        <w:fldChar w:fldCharType="end"/>
      </w:r>
      <w:r w:rsidRPr="00D757D7">
        <w:rPr>
          <w:rFonts w:cs="Times New Roman"/>
          <w:b w:val="0"/>
          <w:bCs w:val="0"/>
          <w:szCs w:val="24"/>
        </w:rPr>
        <w:fldChar w:fldCharType="begin"/>
      </w:r>
      <w:r w:rsidR="00F1270B" w:rsidRPr="00D757D7">
        <w:rPr>
          <w:rFonts w:cs="Times New Roman"/>
          <w:b w:val="0"/>
          <w:bCs w:val="0"/>
          <w:szCs w:val="24"/>
        </w:rPr>
        <w:instrText xml:space="preserve"> HYPERLINK  \l "_Hlk509309127" \s "1,16036,16128,1,,6. Цели на предоставяната безвъз" </w:instrText>
      </w:r>
      <w:r w:rsidRPr="00D757D7">
        <w:rPr>
          <w:rFonts w:cs="Times New Roman"/>
          <w:b w:val="0"/>
          <w:bCs w:val="0"/>
          <w:szCs w:val="24"/>
        </w:rPr>
        <w:fldChar w:fldCharType="separate"/>
      </w:r>
      <w:r w:rsidR="00F1270B" w:rsidRPr="00D757D7">
        <w:rPr>
          <w:rStyle w:val="Hyperlink"/>
          <w:rFonts w:cs="Times New Roman"/>
          <w:b w:val="0"/>
          <w:szCs w:val="24"/>
        </w:rPr>
        <w:t>6. Цели на предоставяната безвъзмездна финансова помощ по процедурата и очаквани резултати………………………</w:t>
      </w:r>
      <w:r w:rsidR="008A75F2" w:rsidRPr="00D757D7">
        <w:rPr>
          <w:rStyle w:val="Hyperlink"/>
          <w:rFonts w:cs="Times New Roman"/>
          <w:b w:val="0"/>
          <w:szCs w:val="24"/>
        </w:rPr>
        <w:t>……………………………………………………………</w:t>
      </w:r>
      <w:r w:rsidR="00376191" w:rsidRPr="00D757D7">
        <w:rPr>
          <w:rStyle w:val="Hyperlink"/>
          <w:rFonts w:cs="Times New Roman"/>
          <w:b w:val="0"/>
          <w:szCs w:val="24"/>
        </w:rPr>
        <w:t>..1</w:t>
      </w:r>
      <w:r w:rsidR="00190254" w:rsidRPr="00D757D7">
        <w:rPr>
          <w:rStyle w:val="Hyperlink"/>
          <w:rFonts w:cs="Times New Roman"/>
          <w:b w:val="0"/>
          <w:szCs w:val="24"/>
        </w:rPr>
        <w:t>1</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bCs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"_Hlk509309146" \s "1,19125,19140,1,,7. Индикатори:</w:instrText>
      </w:r>
      <w:r w:rsidR="00F1270B" w:rsidRPr="00D757D7">
        <w:rPr>
          <w:rFonts w:cs="Times New Roman"/>
          <w:b w:val="0"/>
          <w:szCs w:val="24"/>
        </w:rPr>
        <w:cr/>
        <w:instrText xml:space="preserve">" </w:instrText>
      </w:r>
      <w:r w:rsidRPr="00D757D7">
        <w:rPr>
          <w:rFonts w:cs="Times New Roman"/>
          <w:b w:val="0"/>
          <w:szCs w:val="24"/>
        </w:rPr>
        <w:fldChar w:fldCharType="separate"/>
      </w:r>
      <w:r w:rsidR="00F1270B" w:rsidRPr="00D757D7">
        <w:rPr>
          <w:rStyle w:val="Hyperlink"/>
          <w:rFonts w:cs="Times New Roman"/>
          <w:b w:val="0"/>
          <w:szCs w:val="24"/>
        </w:rPr>
        <w:t>7. Индикатори……………………</w:t>
      </w:r>
      <w:r w:rsidR="008A75F2" w:rsidRPr="00D757D7">
        <w:rPr>
          <w:rStyle w:val="Hyperlink"/>
          <w:rFonts w:cs="Times New Roman"/>
          <w:b w:val="0"/>
          <w:szCs w:val="24"/>
        </w:rPr>
        <w:t>…………………………………………………………</w:t>
      </w:r>
      <w:r w:rsidR="00A62A13" w:rsidRPr="00D757D7">
        <w:rPr>
          <w:rStyle w:val="Hyperlink"/>
          <w:rFonts w:cs="Times New Roman"/>
          <w:b w:val="0"/>
          <w:szCs w:val="24"/>
        </w:rPr>
        <w:t>..</w:t>
      </w:r>
      <w:r w:rsidR="00376191" w:rsidRPr="00D757D7">
        <w:rPr>
          <w:rStyle w:val="Hyperlink"/>
          <w:rFonts w:cs="Times New Roman"/>
          <w:b w:val="0"/>
          <w:szCs w:val="24"/>
        </w:rPr>
        <w:t>1</w:t>
      </w:r>
      <w:r w:rsidR="00190254" w:rsidRPr="00D757D7">
        <w:rPr>
          <w:rStyle w:val="Hyperlink"/>
          <w:rFonts w:cs="Times New Roman"/>
          <w:b w:val="0"/>
          <w:szCs w:val="24"/>
        </w:rPr>
        <w:t>2</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"_Hlk509309164" \s "1,20002,20066,1,,8. Общ размер на безвъзмездната " </w:instrText>
      </w:r>
      <w:r w:rsidRPr="00D757D7">
        <w:rPr>
          <w:rFonts w:cs="Times New Roman"/>
          <w:b w:val="0"/>
          <w:szCs w:val="24"/>
        </w:rPr>
        <w:fldChar w:fldCharType="separate"/>
      </w:r>
      <w:r w:rsidR="00F1270B" w:rsidRPr="00D757D7">
        <w:rPr>
          <w:rStyle w:val="Hyperlink"/>
          <w:b w:val="0"/>
          <w:szCs w:val="24"/>
        </w:rPr>
        <w:t>8. Общ размер на безвъзмездната финансова помощ по процедурата………………</w:t>
      </w:r>
      <w:r w:rsidR="008A75F2" w:rsidRPr="00D757D7">
        <w:rPr>
          <w:rStyle w:val="Hyperlink"/>
          <w:b w:val="0"/>
          <w:szCs w:val="24"/>
        </w:rPr>
        <w:t>…..</w:t>
      </w:r>
      <w:r w:rsidR="00376191" w:rsidRPr="00D757D7">
        <w:rPr>
          <w:rStyle w:val="Hyperlink"/>
          <w:b w:val="0"/>
          <w:szCs w:val="24"/>
        </w:rPr>
        <w:t>14</w:t>
      </w:r>
    </w:p>
    <w:p w:rsidR="00F1270B" w:rsidRPr="00D757D7" w:rsidRDefault="0061085B" w:rsidP="00F1270B">
      <w:pPr>
        <w:pStyle w:val="Heading1"/>
        <w:spacing w:before="0" w:line="360" w:lineRule="auto"/>
        <w:jc w:val="both"/>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"_Hlk509309181" \s "1,20348,20436,1,,9. Минимален и максимален размер" </w:instrText>
      </w:r>
      <w:r w:rsidRPr="00D757D7">
        <w:rPr>
          <w:rFonts w:cs="Times New Roman"/>
          <w:b w:val="0"/>
          <w:szCs w:val="24"/>
        </w:rPr>
        <w:fldChar w:fldCharType="separate"/>
      </w:r>
      <w:r w:rsidR="00F1270B" w:rsidRPr="00D757D7">
        <w:rPr>
          <w:rStyle w:val="Hyperlink"/>
          <w:b w:val="0"/>
          <w:szCs w:val="24"/>
        </w:rPr>
        <w:t>9. Минимален и максимален размер на безвъзмездната финансова помощ за конкретен проект…………………………………</w:t>
      </w:r>
      <w:r w:rsidR="008A75F2" w:rsidRPr="00D757D7">
        <w:rPr>
          <w:rStyle w:val="Hyperlink"/>
          <w:b w:val="0"/>
          <w:szCs w:val="24"/>
        </w:rPr>
        <w:t>……………………………………………………...</w:t>
      </w:r>
      <w:r w:rsidR="00376191" w:rsidRPr="00D757D7">
        <w:rPr>
          <w:rStyle w:val="Hyperlink"/>
          <w:b w:val="0"/>
          <w:szCs w:val="24"/>
        </w:rPr>
        <w:t>14</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"_Hlk509309200" \s "1,23158,23188,1,,10. Процент на съфинансиране:</w:instrText>
      </w:r>
      <w:r w:rsidR="00F1270B" w:rsidRPr="00D757D7">
        <w:rPr>
          <w:rFonts w:cs="Times New Roman"/>
          <w:b w:val="0"/>
          <w:szCs w:val="24"/>
        </w:rPr>
        <w:cr/>
        <w:instrText xml:space="preserve">" </w:instrText>
      </w:r>
      <w:r w:rsidRPr="00D757D7">
        <w:rPr>
          <w:rFonts w:cs="Times New Roman"/>
          <w:b w:val="0"/>
          <w:szCs w:val="24"/>
        </w:rPr>
        <w:fldChar w:fldCharType="separate"/>
      </w:r>
      <w:r w:rsidR="00F1270B" w:rsidRPr="00D757D7">
        <w:rPr>
          <w:rStyle w:val="Hyperlink"/>
          <w:b w:val="0"/>
          <w:szCs w:val="24"/>
        </w:rPr>
        <w:t>10. Процент на съфинансиране………………</w:t>
      </w:r>
      <w:r w:rsidR="008A75F2" w:rsidRPr="00D757D7">
        <w:rPr>
          <w:rStyle w:val="Hyperlink"/>
          <w:b w:val="0"/>
          <w:szCs w:val="24"/>
        </w:rPr>
        <w:t>……………………………………………..</w:t>
      </w:r>
      <w:r w:rsidR="00376191" w:rsidRPr="00D757D7">
        <w:rPr>
          <w:rStyle w:val="Hyperlink"/>
          <w:b w:val="0"/>
          <w:szCs w:val="24"/>
        </w:rPr>
        <w:t>1</w:t>
      </w:r>
      <w:r w:rsidR="00190254" w:rsidRPr="00D757D7">
        <w:rPr>
          <w:rStyle w:val="Hyperlink"/>
          <w:b w:val="0"/>
          <w:szCs w:val="24"/>
        </w:rPr>
        <w:t>4</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61085B">
        <w:rPr>
          <w:rFonts w:cs="Times New Roman"/>
          <w:b w:val="0"/>
          <w:szCs w:val="24"/>
        </w:rPr>
        <w:fldChar w:fldCharType="begin"/>
      </w:r>
      <w:r w:rsidR="00F1270B" w:rsidRPr="00D757D7">
        <w:rPr>
          <w:rFonts w:cs="Times New Roman"/>
          <w:b w:val="0"/>
          <w:szCs w:val="24"/>
        </w:rPr>
        <w:instrText xml:space="preserve"> HYPERLINK  \l "_Hlk509309217" \s "1,25603,25628,1,,11. Допустими кандидати:</w:instrText>
      </w:r>
      <w:r w:rsidR="00F1270B" w:rsidRPr="00D757D7">
        <w:rPr>
          <w:rFonts w:cs="Times New Roman"/>
          <w:b w:val="0"/>
          <w:szCs w:val="24"/>
        </w:rPr>
        <w:cr/>
        <w:instrText xml:space="preserve">" </w:instrText>
      </w:r>
      <w:r w:rsidRPr="0061085B">
        <w:rPr>
          <w:rFonts w:cs="Times New Roman"/>
          <w:b w:val="0"/>
          <w:szCs w:val="24"/>
        </w:rPr>
        <w:fldChar w:fldCharType="separate"/>
      </w:r>
      <w:r w:rsidR="00F1270B" w:rsidRPr="00D757D7">
        <w:rPr>
          <w:rStyle w:val="Hyperlink"/>
          <w:b w:val="0"/>
          <w:szCs w:val="24"/>
        </w:rPr>
        <w:t>11. Допустими кандидати……………………………………</w:t>
      </w:r>
      <w:r w:rsidR="008A75F2" w:rsidRPr="00D757D7">
        <w:rPr>
          <w:rStyle w:val="Hyperlink"/>
          <w:b w:val="0"/>
          <w:szCs w:val="24"/>
        </w:rPr>
        <w:t>……………………………...</w:t>
      </w:r>
      <w:r w:rsidR="00376191" w:rsidRPr="00D757D7">
        <w:rPr>
          <w:rStyle w:val="Hyperlink"/>
          <w:b w:val="0"/>
          <w:szCs w:val="24"/>
        </w:rPr>
        <w:t>15</w:t>
      </w:r>
    </w:p>
    <w:p w:rsidR="00F1270B" w:rsidRPr="00D757D7" w:rsidRDefault="0061085B" w:rsidP="00F1270B">
      <w:pPr>
        <w:spacing w:after="0" w:line="360" w:lineRule="auto"/>
        <w:rPr>
          <w:rStyle w:val="Hyperlink"/>
          <w:rFonts w:ascii="Times New Roman" w:hAnsi="Times New Roman" w:cs="Times New Roman"/>
          <w:sz w:val="24"/>
          <w:szCs w:val="24"/>
        </w:rPr>
      </w:pPr>
      <w:r w:rsidRPr="00D757D7">
        <w:rPr>
          <w:rFonts w:ascii="Times New Roman" w:hAnsi="Times New Roman" w:cs="Times New Roman"/>
          <w:sz w:val="24"/>
          <w:szCs w:val="24"/>
        </w:rPr>
        <w:fldChar w:fldCharType="end"/>
      </w:r>
      <w:r w:rsidRPr="0061085B">
        <w:rPr>
          <w:rFonts w:ascii="Times New Roman" w:hAnsi="Times New Roman" w:cs="Times New Roman"/>
          <w:sz w:val="24"/>
          <w:szCs w:val="24"/>
        </w:rPr>
        <w:fldChar w:fldCharType="begin"/>
      </w:r>
      <w:r w:rsidR="00F1270B" w:rsidRPr="00D757D7">
        <w:rPr>
          <w:rFonts w:ascii="Times New Roman" w:hAnsi="Times New Roman" w:cs="Times New Roman"/>
          <w:sz w:val="24"/>
          <w:szCs w:val="24"/>
        </w:rPr>
        <w:instrText xml:space="preserve"> HYPERLINK  \l "_Hlk509309240" \s "1,25638,25684,0,,11.1. Критерии за допустимост на" </w:instrText>
      </w:r>
      <w:r w:rsidRPr="0061085B">
        <w:rPr>
          <w:rFonts w:ascii="Times New Roman" w:hAnsi="Times New Roman" w:cs="Times New Roman"/>
          <w:sz w:val="24"/>
          <w:szCs w:val="24"/>
        </w:rPr>
        <w:fldChar w:fldCharType="separate"/>
      </w:r>
      <w:r w:rsidR="00F1270B" w:rsidRPr="00D757D7">
        <w:rPr>
          <w:rStyle w:val="Hyperlink"/>
          <w:rFonts w:ascii="Times New Roman" w:hAnsi="Times New Roman" w:cs="Times New Roman"/>
          <w:sz w:val="24"/>
          <w:szCs w:val="24"/>
        </w:rPr>
        <w:t>11.1. Критерии за допустимост на кандидатите…………………………</w:t>
      </w:r>
      <w:r w:rsidR="008A75F2" w:rsidRPr="00D757D7">
        <w:rPr>
          <w:rStyle w:val="Hyperlink"/>
          <w:rFonts w:ascii="Times New Roman" w:hAnsi="Times New Roman" w:cs="Times New Roman"/>
          <w:sz w:val="24"/>
          <w:szCs w:val="24"/>
        </w:rPr>
        <w:t>………………...</w:t>
      </w:r>
      <w:r w:rsidR="00376191" w:rsidRPr="00D757D7">
        <w:rPr>
          <w:rStyle w:val="Hyperlink"/>
          <w:rFonts w:ascii="Times New Roman" w:hAnsi="Times New Roman" w:cs="Times New Roman"/>
          <w:sz w:val="24"/>
          <w:szCs w:val="24"/>
        </w:rPr>
        <w:t>15</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"_Hlk509309258" \s "1,26068,26115,1,,11.2 Критерии за недопустимост н" </w:instrText>
      </w:r>
      <w:r w:rsidRPr="00D757D7">
        <w:rPr>
          <w:rFonts w:cs="Times New Roman"/>
          <w:b w:val="0"/>
          <w:szCs w:val="24"/>
        </w:rPr>
        <w:fldChar w:fldCharType="separate"/>
      </w:r>
      <w:r w:rsidR="00F1270B" w:rsidRPr="00D757D7">
        <w:rPr>
          <w:rStyle w:val="Hyperlink"/>
          <w:b w:val="0"/>
          <w:szCs w:val="24"/>
        </w:rPr>
        <w:t>11.2 Критерии за недопустимост на кандидатите………………………</w:t>
      </w:r>
      <w:r w:rsidR="008A75F2" w:rsidRPr="00D757D7">
        <w:rPr>
          <w:rStyle w:val="Hyperlink"/>
          <w:b w:val="0"/>
          <w:szCs w:val="24"/>
        </w:rPr>
        <w:t>…………………</w:t>
      </w:r>
      <w:r w:rsidR="00376191" w:rsidRPr="00D757D7">
        <w:rPr>
          <w:rStyle w:val="Hyperlink"/>
          <w:b w:val="0"/>
          <w:szCs w:val="24"/>
        </w:rPr>
        <w:t>16</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"_Hlk509309277" \s "1,30256,30281,1,,12. Допустими партньори:</w:instrText>
      </w:r>
      <w:r w:rsidR="00F1270B" w:rsidRPr="00D757D7">
        <w:rPr>
          <w:rFonts w:cs="Times New Roman"/>
          <w:b w:val="0"/>
          <w:szCs w:val="24"/>
        </w:rPr>
        <w:cr/>
        <w:instrText xml:space="preserve">" </w:instrText>
      </w:r>
      <w:r w:rsidRPr="00D757D7">
        <w:rPr>
          <w:rFonts w:cs="Times New Roman"/>
          <w:b w:val="0"/>
          <w:szCs w:val="24"/>
        </w:rPr>
        <w:fldChar w:fldCharType="separate"/>
      </w:r>
      <w:r w:rsidR="00F1270B" w:rsidRPr="00D757D7">
        <w:rPr>
          <w:rStyle w:val="Hyperlink"/>
          <w:b w:val="0"/>
          <w:szCs w:val="24"/>
        </w:rPr>
        <w:t>12. Допустими партньори…………………………………</w:t>
      </w:r>
      <w:r w:rsidR="008A75F2" w:rsidRPr="00D757D7">
        <w:rPr>
          <w:rStyle w:val="Hyperlink"/>
          <w:b w:val="0"/>
          <w:szCs w:val="24"/>
        </w:rPr>
        <w:t>………………………………...</w:t>
      </w:r>
      <w:r w:rsidR="00376191" w:rsidRPr="00D757D7">
        <w:rPr>
          <w:rStyle w:val="Hyperlink"/>
          <w:b w:val="0"/>
          <w:szCs w:val="24"/>
        </w:rPr>
        <w:t>19</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61085B">
        <w:rPr>
          <w:rFonts w:cs="Times New Roman"/>
          <w:b w:val="0"/>
          <w:szCs w:val="24"/>
        </w:rPr>
        <w:fldChar w:fldCharType="begin"/>
      </w:r>
      <w:r w:rsidR="00F1270B" w:rsidRPr="00D757D7">
        <w:rPr>
          <w:rFonts w:cs="Times New Roman"/>
          <w:b w:val="0"/>
          <w:szCs w:val="24"/>
        </w:rPr>
        <w:instrText xml:space="preserve"> HYPERLINK  \l "_Hlk509309302" \s "1,30304,30344,1,,13. Дейности, допустими за финан" </w:instrText>
      </w:r>
      <w:r w:rsidRPr="0061085B">
        <w:rPr>
          <w:rFonts w:cs="Times New Roman"/>
          <w:b w:val="0"/>
          <w:szCs w:val="24"/>
        </w:rPr>
        <w:fldChar w:fldCharType="separate"/>
      </w:r>
      <w:r w:rsidR="00F1270B" w:rsidRPr="00D757D7">
        <w:rPr>
          <w:rStyle w:val="Hyperlink"/>
          <w:b w:val="0"/>
          <w:szCs w:val="24"/>
        </w:rPr>
        <w:t>13. Дейности, допустими за финансиране……………………………………</w:t>
      </w:r>
      <w:r w:rsidR="008A75F2" w:rsidRPr="00D757D7">
        <w:rPr>
          <w:rStyle w:val="Hyperlink"/>
          <w:b w:val="0"/>
          <w:szCs w:val="24"/>
        </w:rPr>
        <w:t>……………</w:t>
      </w:r>
      <w:r w:rsidR="00376191" w:rsidRPr="00D757D7">
        <w:rPr>
          <w:rStyle w:val="Hyperlink"/>
          <w:b w:val="0"/>
          <w:szCs w:val="24"/>
        </w:rPr>
        <w:t>19</w:t>
      </w:r>
    </w:p>
    <w:p w:rsidR="00F1270B" w:rsidRPr="00D757D7" w:rsidRDefault="0061085B" w:rsidP="00F1270B">
      <w:pPr>
        <w:spacing w:after="0" w:line="360" w:lineRule="auto"/>
        <w:rPr>
          <w:rStyle w:val="Hyperlink"/>
          <w:rFonts w:ascii="Times New Roman" w:hAnsi="Times New Roman" w:cs="Times New Roman"/>
          <w:sz w:val="24"/>
          <w:szCs w:val="24"/>
        </w:rPr>
      </w:pPr>
      <w:r w:rsidRPr="00D757D7">
        <w:rPr>
          <w:rFonts w:ascii="Times New Roman" w:hAnsi="Times New Roman" w:cs="Times New Roman"/>
          <w:sz w:val="24"/>
          <w:szCs w:val="24"/>
        </w:rPr>
        <w:fldChar w:fldCharType="end"/>
      </w:r>
      <w:r w:rsidRPr="00D757D7">
        <w:rPr>
          <w:rFonts w:ascii="Times New Roman" w:hAnsi="Times New Roman" w:cs="Times New Roman"/>
          <w:sz w:val="24"/>
          <w:szCs w:val="24"/>
        </w:rPr>
        <w:fldChar w:fldCharType="begin"/>
      </w:r>
      <w:r w:rsidR="00F1270B" w:rsidRPr="00D757D7">
        <w:rPr>
          <w:rFonts w:ascii="Times New Roman" w:hAnsi="Times New Roman" w:cs="Times New Roman"/>
          <w:sz w:val="24"/>
          <w:szCs w:val="24"/>
        </w:rPr>
        <w:instrText xml:space="preserve"> HYPERLINK  \l "_Hlk509309321" \s "1,30351,30377,0,,13.1. Допустими дейности:</w:instrText>
      </w:r>
      <w:r w:rsidR="00F1270B" w:rsidRPr="00D757D7">
        <w:rPr>
          <w:rFonts w:ascii="Times New Roman" w:hAnsi="Times New Roman" w:cs="Times New Roman"/>
          <w:sz w:val="24"/>
          <w:szCs w:val="24"/>
        </w:rPr>
        <w:cr/>
        <w:instrText xml:space="preserve">" </w:instrText>
      </w:r>
      <w:r w:rsidRPr="00D757D7">
        <w:rPr>
          <w:rFonts w:ascii="Times New Roman" w:hAnsi="Times New Roman" w:cs="Times New Roman"/>
          <w:sz w:val="24"/>
          <w:szCs w:val="24"/>
        </w:rPr>
        <w:fldChar w:fldCharType="separate"/>
      </w:r>
      <w:r w:rsidR="00F1270B" w:rsidRPr="00D757D7">
        <w:rPr>
          <w:rStyle w:val="Hyperlink"/>
          <w:rFonts w:ascii="Times New Roman" w:hAnsi="Times New Roman" w:cs="Times New Roman"/>
          <w:sz w:val="24"/>
          <w:szCs w:val="24"/>
        </w:rPr>
        <w:t>13.1. Допустими дейности………………………</w:t>
      </w:r>
      <w:r w:rsidR="008A75F2" w:rsidRPr="00D757D7">
        <w:rPr>
          <w:rStyle w:val="Hyperlink"/>
          <w:rFonts w:ascii="Times New Roman" w:hAnsi="Times New Roman" w:cs="Times New Roman"/>
          <w:sz w:val="24"/>
          <w:szCs w:val="24"/>
        </w:rPr>
        <w:t>…………………………………………..</w:t>
      </w:r>
      <w:r w:rsidR="00376191" w:rsidRPr="00D757D7">
        <w:rPr>
          <w:rStyle w:val="Hyperlink"/>
          <w:rFonts w:ascii="Times New Roman" w:hAnsi="Times New Roman" w:cs="Times New Roman"/>
          <w:sz w:val="24"/>
          <w:szCs w:val="24"/>
        </w:rPr>
        <w:t>19</w:t>
      </w:r>
    </w:p>
    <w:p w:rsidR="00F1270B" w:rsidRPr="00D757D7" w:rsidRDefault="0061085B" w:rsidP="00F1270B">
      <w:pPr>
        <w:spacing w:after="0" w:line="360" w:lineRule="auto"/>
        <w:rPr>
          <w:rStyle w:val="Hyperlink"/>
          <w:rFonts w:ascii="Times New Roman" w:hAnsi="Times New Roman" w:cs="Times New Roman"/>
          <w:sz w:val="24"/>
          <w:szCs w:val="24"/>
        </w:rPr>
      </w:pPr>
      <w:r w:rsidRPr="00D757D7">
        <w:rPr>
          <w:rFonts w:ascii="Times New Roman" w:hAnsi="Times New Roman" w:cs="Times New Roman"/>
          <w:sz w:val="24"/>
          <w:szCs w:val="24"/>
        </w:rPr>
        <w:fldChar w:fldCharType="end"/>
      </w:r>
      <w:r w:rsidRPr="00D757D7">
        <w:rPr>
          <w:rFonts w:ascii="Times New Roman" w:hAnsi="Times New Roman" w:cs="Times New Roman"/>
          <w:sz w:val="24"/>
          <w:szCs w:val="24"/>
        </w:rPr>
        <w:fldChar w:fldCharType="begin"/>
      </w:r>
      <w:r w:rsidR="00F1270B" w:rsidRPr="00D757D7">
        <w:rPr>
          <w:rFonts w:ascii="Times New Roman" w:hAnsi="Times New Roman" w:cs="Times New Roman"/>
          <w:sz w:val="24"/>
          <w:szCs w:val="24"/>
        </w:rPr>
        <w:instrText xml:space="preserve"> HYPERLINK  \l "_Hlk509309337" \s "1,31678,31723,0,,13. 2. Условия за допустимост на" </w:instrText>
      </w:r>
      <w:r w:rsidRPr="00D757D7">
        <w:rPr>
          <w:rFonts w:ascii="Times New Roman" w:hAnsi="Times New Roman" w:cs="Times New Roman"/>
          <w:sz w:val="24"/>
          <w:szCs w:val="24"/>
        </w:rPr>
        <w:fldChar w:fldCharType="separate"/>
      </w:r>
      <w:r w:rsidR="00F1270B" w:rsidRPr="00D757D7">
        <w:rPr>
          <w:rStyle w:val="Hyperlink"/>
          <w:rFonts w:ascii="Times New Roman" w:hAnsi="Times New Roman" w:cs="Times New Roman"/>
          <w:sz w:val="24"/>
          <w:szCs w:val="24"/>
        </w:rPr>
        <w:t>13. 2. Условия за допустимост на дейностите…………………</w:t>
      </w:r>
      <w:r w:rsidR="008A75F2" w:rsidRPr="00D757D7">
        <w:rPr>
          <w:rStyle w:val="Hyperlink"/>
          <w:rFonts w:ascii="Times New Roman" w:hAnsi="Times New Roman" w:cs="Times New Roman"/>
          <w:sz w:val="24"/>
          <w:szCs w:val="24"/>
        </w:rPr>
        <w:t>…………………………..</w:t>
      </w:r>
      <w:r w:rsidR="00190254" w:rsidRPr="00D757D7">
        <w:rPr>
          <w:rStyle w:val="Hyperlink"/>
          <w:rFonts w:ascii="Times New Roman" w:hAnsi="Times New Roman" w:cs="Times New Roman"/>
          <w:sz w:val="24"/>
          <w:szCs w:val="24"/>
        </w:rPr>
        <w:t>20</w:t>
      </w:r>
    </w:p>
    <w:p w:rsidR="00F1270B" w:rsidRPr="00D757D7" w:rsidRDefault="0061085B" w:rsidP="00F1270B">
      <w:pPr>
        <w:spacing w:after="0" w:line="360" w:lineRule="auto"/>
        <w:rPr>
          <w:rStyle w:val="Hyperlink"/>
          <w:rFonts w:ascii="Times New Roman" w:hAnsi="Times New Roman" w:cs="Times New Roman"/>
          <w:sz w:val="24"/>
          <w:szCs w:val="24"/>
        </w:rPr>
      </w:pPr>
      <w:r w:rsidRPr="00D757D7">
        <w:rPr>
          <w:rFonts w:ascii="Times New Roman" w:hAnsi="Times New Roman" w:cs="Times New Roman"/>
          <w:sz w:val="24"/>
          <w:szCs w:val="24"/>
        </w:rPr>
        <w:fldChar w:fldCharType="end"/>
      </w:r>
      <w:r w:rsidRPr="0061085B">
        <w:rPr>
          <w:rFonts w:ascii="Times New Roman" w:hAnsi="Times New Roman" w:cs="Times New Roman"/>
          <w:sz w:val="24"/>
          <w:szCs w:val="24"/>
        </w:rPr>
        <w:fldChar w:fldCharType="begin"/>
      </w:r>
      <w:r w:rsidR="00F1270B" w:rsidRPr="00D757D7">
        <w:rPr>
          <w:rFonts w:ascii="Times New Roman" w:hAnsi="Times New Roman" w:cs="Times New Roman"/>
          <w:sz w:val="24"/>
          <w:szCs w:val="24"/>
        </w:rPr>
        <w:instrText xml:space="preserve"> HYPERLINK  \l "_Hlk509309355" \s "1,34274,34302,0,,13.3. Недопустими дейности:</w:instrText>
      </w:r>
      <w:r w:rsidR="00F1270B" w:rsidRPr="00D757D7">
        <w:rPr>
          <w:rFonts w:ascii="Times New Roman" w:hAnsi="Times New Roman" w:cs="Times New Roman"/>
          <w:sz w:val="24"/>
          <w:szCs w:val="24"/>
        </w:rPr>
        <w:cr/>
        <w:instrText xml:space="preserve">" </w:instrText>
      </w:r>
      <w:r w:rsidRPr="0061085B">
        <w:rPr>
          <w:rFonts w:ascii="Times New Roman" w:hAnsi="Times New Roman" w:cs="Times New Roman"/>
          <w:sz w:val="24"/>
          <w:szCs w:val="24"/>
        </w:rPr>
        <w:fldChar w:fldCharType="separate"/>
      </w:r>
      <w:r w:rsidR="00F1270B" w:rsidRPr="00D757D7">
        <w:rPr>
          <w:rStyle w:val="Hyperlink"/>
          <w:rFonts w:ascii="Times New Roman" w:hAnsi="Times New Roman" w:cs="Times New Roman"/>
          <w:sz w:val="24"/>
          <w:szCs w:val="24"/>
        </w:rPr>
        <w:t>13.3. Недопустими дейности………………</w:t>
      </w:r>
      <w:r w:rsidR="008A75F2" w:rsidRPr="00D757D7">
        <w:rPr>
          <w:rStyle w:val="Hyperlink"/>
          <w:rFonts w:ascii="Times New Roman" w:hAnsi="Times New Roman" w:cs="Times New Roman"/>
          <w:sz w:val="24"/>
          <w:szCs w:val="24"/>
        </w:rPr>
        <w:t>………………………………………………..</w:t>
      </w:r>
      <w:r w:rsidR="00376191" w:rsidRPr="00D757D7">
        <w:rPr>
          <w:rStyle w:val="Hyperlink"/>
          <w:rFonts w:ascii="Times New Roman" w:hAnsi="Times New Roman" w:cs="Times New Roman"/>
          <w:sz w:val="24"/>
          <w:szCs w:val="24"/>
        </w:rPr>
        <w:t>2</w:t>
      </w:r>
      <w:r w:rsidR="00190254" w:rsidRPr="00D757D7">
        <w:rPr>
          <w:rStyle w:val="Hyperlink"/>
          <w:rFonts w:ascii="Times New Roman" w:hAnsi="Times New Roman" w:cs="Times New Roman"/>
          <w:sz w:val="24"/>
          <w:szCs w:val="24"/>
        </w:rPr>
        <w:t>2</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szCs w:val="24"/>
        </w:rPr>
        <w:fldChar w:fldCharType="end"/>
      </w:r>
      <w:r w:rsidRPr="0061085B">
        <w:rPr>
          <w:rFonts w:cs="Times New Roman"/>
          <w:b w:val="0"/>
          <w:szCs w:val="24"/>
        </w:rPr>
        <w:fldChar w:fldCharType="begin"/>
      </w:r>
      <w:r w:rsidR="00F1270B" w:rsidRPr="00D757D7">
        <w:rPr>
          <w:rFonts w:cs="Times New Roman"/>
          <w:b w:val="0"/>
          <w:szCs w:val="24"/>
        </w:rPr>
        <w:instrText xml:space="preserve"> HYPERLINK  \l "_Hlk509309373" \s "1,36205,36254,1,,14. Категории разходи, допустими" </w:instrText>
      </w:r>
      <w:r w:rsidRPr="0061085B">
        <w:rPr>
          <w:rFonts w:cs="Times New Roman"/>
          <w:b w:val="0"/>
          <w:szCs w:val="24"/>
        </w:rPr>
        <w:fldChar w:fldCharType="separate"/>
      </w:r>
      <w:r w:rsidR="00F1270B" w:rsidRPr="00D757D7">
        <w:rPr>
          <w:rStyle w:val="Hyperlink"/>
          <w:rFonts w:cs="Times New Roman"/>
          <w:b w:val="0"/>
          <w:szCs w:val="24"/>
        </w:rPr>
        <w:t>14. Категории разходи, допустими за финансиране…………………</w:t>
      </w:r>
      <w:r w:rsidR="008A75F2" w:rsidRPr="00D757D7">
        <w:rPr>
          <w:rStyle w:val="Hyperlink"/>
          <w:rFonts w:cs="Times New Roman"/>
          <w:b w:val="0"/>
          <w:szCs w:val="24"/>
        </w:rPr>
        <w:t>……………………</w:t>
      </w:r>
      <w:r w:rsidR="00376191" w:rsidRPr="00D757D7">
        <w:rPr>
          <w:rStyle w:val="Hyperlink"/>
          <w:rFonts w:cs="Times New Roman"/>
          <w:b w:val="0"/>
          <w:szCs w:val="24"/>
        </w:rPr>
        <w:t>24</w:t>
      </w:r>
    </w:p>
    <w:p w:rsidR="00F1270B" w:rsidRPr="00D757D7" w:rsidRDefault="0061085B" w:rsidP="00F1270B">
      <w:pPr>
        <w:spacing w:after="0" w:line="360" w:lineRule="auto"/>
        <w:rPr>
          <w:rStyle w:val="Hyperlink"/>
          <w:rFonts w:ascii="Times New Roman" w:hAnsi="Times New Roman" w:cs="Times New Roman"/>
          <w:sz w:val="24"/>
          <w:szCs w:val="24"/>
        </w:rPr>
      </w:pPr>
      <w:r w:rsidRPr="00D757D7">
        <w:rPr>
          <w:rFonts w:ascii="Times New Roman" w:hAnsi="Times New Roman" w:cs="Times New Roman"/>
          <w:sz w:val="24"/>
          <w:szCs w:val="24"/>
        </w:rPr>
        <w:fldChar w:fldCharType="end"/>
      </w:r>
      <w:r w:rsidRPr="0061085B">
        <w:rPr>
          <w:rFonts w:ascii="Times New Roman" w:hAnsi="Times New Roman" w:cs="Times New Roman"/>
          <w:sz w:val="24"/>
          <w:szCs w:val="24"/>
        </w:rPr>
        <w:fldChar w:fldCharType="begin"/>
      </w:r>
      <w:r w:rsidR="00F1270B" w:rsidRPr="00D757D7">
        <w:rPr>
          <w:rFonts w:ascii="Times New Roman" w:hAnsi="Times New Roman" w:cs="Times New Roman"/>
          <w:sz w:val="24"/>
          <w:szCs w:val="24"/>
        </w:rPr>
        <w:instrText xml:space="preserve"> HYPERLINK  \l "_Hlk509309388" \s "1,36255,36280,0,,14.1. Допустими разходи:</w:instrText>
      </w:r>
      <w:r w:rsidR="00F1270B" w:rsidRPr="00D757D7">
        <w:rPr>
          <w:rFonts w:ascii="Times New Roman" w:hAnsi="Times New Roman" w:cs="Times New Roman"/>
          <w:sz w:val="24"/>
          <w:szCs w:val="24"/>
        </w:rPr>
        <w:cr/>
        <w:instrText xml:space="preserve">" </w:instrText>
      </w:r>
      <w:r w:rsidRPr="0061085B">
        <w:rPr>
          <w:rFonts w:ascii="Times New Roman" w:hAnsi="Times New Roman" w:cs="Times New Roman"/>
          <w:sz w:val="24"/>
          <w:szCs w:val="24"/>
        </w:rPr>
        <w:fldChar w:fldCharType="separate"/>
      </w:r>
      <w:r w:rsidR="00F1270B" w:rsidRPr="00D757D7">
        <w:rPr>
          <w:rStyle w:val="Hyperlink"/>
          <w:rFonts w:ascii="Times New Roman" w:hAnsi="Times New Roman" w:cs="Times New Roman"/>
          <w:sz w:val="24"/>
          <w:szCs w:val="24"/>
        </w:rPr>
        <w:t>14.1. Допустими разходи……………………</w:t>
      </w:r>
      <w:r w:rsidR="008A75F2" w:rsidRPr="00D757D7">
        <w:rPr>
          <w:rStyle w:val="Hyperlink"/>
          <w:rFonts w:ascii="Times New Roman" w:hAnsi="Times New Roman" w:cs="Times New Roman"/>
          <w:sz w:val="24"/>
          <w:szCs w:val="24"/>
        </w:rPr>
        <w:t>………………………………………………</w:t>
      </w:r>
      <w:r w:rsidR="00376191" w:rsidRPr="00D757D7">
        <w:rPr>
          <w:rStyle w:val="Hyperlink"/>
          <w:rFonts w:ascii="Times New Roman" w:hAnsi="Times New Roman" w:cs="Times New Roman"/>
          <w:sz w:val="24"/>
          <w:szCs w:val="24"/>
        </w:rPr>
        <w:t>24</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szCs w:val="24"/>
        </w:rPr>
        <w:lastRenderedPageBreak/>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"_Hlk509309406" \s "1,38623,38667,1,,14. 2. Условия за допустимост на" </w:instrText>
      </w:r>
      <w:r w:rsidRPr="00D757D7">
        <w:rPr>
          <w:rFonts w:cs="Times New Roman"/>
          <w:b w:val="0"/>
          <w:szCs w:val="24"/>
        </w:rPr>
        <w:fldChar w:fldCharType="separate"/>
      </w:r>
      <w:r w:rsidR="00F1270B" w:rsidRPr="00D757D7">
        <w:rPr>
          <w:rStyle w:val="Hyperlink"/>
          <w:rFonts w:cs="Times New Roman"/>
          <w:b w:val="0"/>
          <w:szCs w:val="24"/>
        </w:rPr>
        <w:t>14. 2. Условия за допустимост на разходите……………………</w:t>
      </w:r>
      <w:r w:rsidR="008A75F2" w:rsidRPr="00D757D7">
        <w:rPr>
          <w:rStyle w:val="Hyperlink"/>
          <w:rFonts w:cs="Times New Roman"/>
          <w:b w:val="0"/>
          <w:szCs w:val="24"/>
        </w:rPr>
        <w:t>…………………………</w:t>
      </w:r>
      <w:r w:rsidR="00376191" w:rsidRPr="00D757D7">
        <w:rPr>
          <w:rStyle w:val="Hyperlink"/>
          <w:rFonts w:cs="Times New Roman"/>
          <w:b w:val="0"/>
          <w:szCs w:val="24"/>
        </w:rPr>
        <w:t>2</w:t>
      </w:r>
      <w:r w:rsidR="00190254" w:rsidRPr="00D757D7">
        <w:rPr>
          <w:rStyle w:val="Hyperlink"/>
          <w:rFonts w:cs="Times New Roman"/>
          <w:b w:val="0"/>
          <w:szCs w:val="24"/>
        </w:rPr>
        <w:t>5</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"_Hlk509309422" \s "1,41528,41556,1,,14. 3. Недопустими разходи:</w:instrText>
      </w:r>
      <w:r w:rsidR="00F1270B" w:rsidRPr="00D757D7">
        <w:rPr>
          <w:rFonts w:cs="Times New Roman"/>
          <w:b w:val="0"/>
          <w:szCs w:val="24"/>
        </w:rPr>
        <w:cr/>
        <w:instrText xml:space="preserve">" </w:instrText>
      </w:r>
      <w:r w:rsidRPr="00D757D7">
        <w:rPr>
          <w:rFonts w:cs="Times New Roman"/>
          <w:b w:val="0"/>
          <w:szCs w:val="24"/>
        </w:rPr>
        <w:fldChar w:fldCharType="separate"/>
      </w:r>
      <w:r w:rsidR="00F1270B" w:rsidRPr="00D757D7">
        <w:rPr>
          <w:rStyle w:val="Hyperlink"/>
          <w:rFonts w:cs="Times New Roman"/>
          <w:b w:val="0"/>
          <w:szCs w:val="24"/>
        </w:rPr>
        <w:t>14. 3. Недопустими разходи…………………</w:t>
      </w:r>
      <w:r w:rsidR="008A75F2" w:rsidRPr="00D757D7">
        <w:rPr>
          <w:rStyle w:val="Hyperlink"/>
          <w:rFonts w:cs="Times New Roman"/>
          <w:b w:val="0"/>
          <w:szCs w:val="24"/>
        </w:rPr>
        <w:t>……………………………………………...</w:t>
      </w:r>
      <w:r w:rsidR="00376191" w:rsidRPr="00D757D7">
        <w:rPr>
          <w:rStyle w:val="Hyperlink"/>
          <w:rFonts w:cs="Times New Roman"/>
          <w:b w:val="0"/>
          <w:szCs w:val="24"/>
        </w:rPr>
        <w:t>2</w:t>
      </w:r>
      <w:r w:rsidR="00190254" w:rsidRPr="00D757D7">
        <w:rPr>
          <w:rStyle w:val="Hyperlink"/>
          <w:rFonts w:cs="Times New Roman"/>
          <w:b w:val="0"/>
          <w:szCs w:val="24"/>
        </w:rPr>
        <w:t>7</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"_Hlk509309439" \s "1,43929,43975,1,,15. Допустими целеви групи (ако " </w:instrText>
      </w:r>
      <w:r w:rsidRPr="00D757D7">
        <w:rPr>
          <w:rFonts w:cs="Times New Roman"/>
          <w:b w:val="0"/>
          <w:szCs w:val="24"/>
        </w:rPr>
        <w:fldChar w:fldCharType="separate"/>
      </w:r>
      <w:r w:rsidR="00F1270B" w:rsidRPr="00D757D7">
        <w:rPr>
          <w:rStyle w:val="Hyperlink"/>
          <w:rFonts w:cs="Times New Roman"/>
          <w:b w:val="0"/>
          <w:szCs w:val="24"/>
        </w:rPr>
        <w:t>15. Допустими целеви групи (ако е приложимо)………………………</w:t>
      </w:r>
      <w:r w:rsidR="008A75F2" w:rsidRPr="00D757D7">
        <w:rPr>
          <w:rStyle w:val="Hyperlink"/>
          <w:rFonts w:cs="Times New Roman"/>
          <w:b w:val="0"/>
          <w:szCs w:val="24"/>
        </w:rPr>
        <w:t>………………….</w:t>
      </w:r>
      <w:r w:rsidR="00376191" w:rsidRPr="00D757D7">
        <w:rPr>
          <w:rStyle w:val="Hyperlink"/>
          <w:rFonts w:cs="Times New Roman"/>
          <w:b w:val="0"/>
          <w:szCs w:val="24"/>
        </w:rPr>
        <w:t>2</w:t>
      </w:r>
      <w:r w:rsidR="00190254" w:rsidRPr="00D757D7">
        <w:rPr>
          <w:rStyle w:val="Hyperlink"/>
          <w:rFonts w:cs="Times New Roman"/>
          <w:b w:val="0"/>
          <w:szCs w:val="24"/>
        </w:rPr>
        <w:t>8</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"_Hlk509309456" \s "1,43990,44039,1,,16. Приложим режим на минимални/" </w:instrText>
      </w:r>
      <w:r w:rsidRPr="00D757D7">
        <w:rPr>
          <w:rFonts w:cs="Times New Roman"/>
          <w:b w:val="0"/>
          <w:szCs w:val="24"/>
        </w:rPr>
        <w:fldChar w:fldCharType="separate"/>
      </w:r>
      <w:r w:rsidR="00F1270B" w:rsidRPr="00D757D7">
        <w:rPr>
          <w:rStyle w:val="Hyperlink"/>
          <w:b w:val="0"/>
          <w:szCs w:val="24"/>
        </w:rPr>
        <w:t>16. Приложим режим на минимални/държавни помощи………………</w:t>
      </w:r>
      <w:r w:rsidR="008A75F2" w:rsidRPr="00D757D7">
        <w:rPr>
          <w:rStyle w:val="Hyperlink"/>
          <w:b w:val="0"/>
          <w:szCs w:val="24"/>
        </w:rPr>
        <w:t>…………………</w:t>
      </w:r>
      <w:r w:rsidR="00376191" w:rsidRPr="00D757D7">
        <w:rPr>
          <w:rStyle w:val="Hyperlink"/>
          <w:b w:val="0"/>
          <w:szCs w:val="24"/>
        </w:rPr>
        <w:t>2</w:t>
      </w:r>
      <w:r w:rsidR="00190254" w:rsidRPr="00D757D7">
        <w:rPr>
          <w:rStyle w:val="Hyperlink"/>
          <w:b w:val="0"/>
          <w:szCs w:val="24"/>
        </w:rPr>
        <w:t>8</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"_Hlk509309479" \s "1,59698,59725,1,,17. Хоризонтални политики:</w:instrText>
      </w:r>
      <w:r w:rsidR="00F1270B" w:rsidRPr="00D757D7">
        <w:rPr>
          <w:rFonts w:cs="Times New Roman"/>
          <w:b w:val="0"/>
          <w:szCs w:val="24"/>
        </w:rPr>
        <w:cr/>
        <w:instrText xml:space="preserve">" </w:instrText>
      </w:r>
      <w:r w:rsidRPr="00D757D7">
        <w:rPr>
          <w:rFonts w:cs="Times New Roman"/>
          <w:b w:val="0"/>
          <w:szCs w:val="24"/>
        </w:rPr>
        <w:fldChar w:fldCharType="separate"/>
      </w:r>
      <w:r w:rsidR="00F1270B" w:rsidRPr="00D757D7">
        <w:rPr>
          <w:rStyle w:val="Hyperlink"/>
          <w:b w:val="0"/>
          <w:szCs w:val="24"/>
        </w:rPr>
        <w:t>17. Хоризонтални политики………………</w:t>
      </w:r>
      <w:r w:rsidR="008A75F2" w:rsidRPr="00D757D7">
        <w:rPr>
          <w:rStyle w:val="Hyperlink"/>
          <w:b w:val="0"/>
          <w:szCs w:val="24"/>
        </w:rPr>
        <w:t>………………………………………………...</w:t>
      </w:r>
      <w:r w:rsidR="00190254" w:rsidRPr="00D757D7">
        <w:rPr>
          <w:rStyle w:val="Hyperlink"/>
          <w:b w:val="0"/>
          <w:szCs w:val="24"/>
        </w:rPr>
        <w:t>32</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"_Hlk509309498" \s "1,61468,61526,1,,18. Минимален и максимален срок " </w:instrText>
      </w:r>
      <w:r w:rsidRPr="00D757D7">
        <w:rPr>
          <w:rFonts w:cs="Times New Roman"/>
          <w:b w:val="0"/>
          <w:szCs w:val="24"/>
        </w:rPr>
        <w:fldChar w:fldCharType="separate"/>
      </w:r>
      <w:r w:rsidR="00F1270B" w:rsidRPr="00D757D7">
        <w:rPr>
          <w:rStyle w:val="Hyperlink"/>
          <w:b w:val="0"/>
          <w:szCs w:val="24"/>
        </w:rPr>
        <w:t>18. Минимален и максимален срок за изпълнение на проекта……………………</w:t>
      </w:r>
      <w:r w:rsidR="008A75F2" w:rsidRPr="00D757D7">
        <w:rPr>
          <w:rStyle w:val="Hyperlink"/>
          <w:b w:val="0"/>
          <w:szCs w:val="24"/>
        </w:rPr>
        <w:t>……...</w:t>
      </w:r>
      <w:r w:rsidR="00A62A13" w:rsidRPr="00D757D7">
        <w:rPr>
          <w:rStyle w:val="Hyperlink"/>
          <w:b w:val="0"/>
          <w:szCs w:val="24"/>
        </w:rPr>
        <w:t>3</w:t>
      </w:r>
      <w:r w:rsidR="00190254" w:rsidRPr="00D757D7">
        <w:rPr>
          <w:rStyle w:val="Hyperlink"/>
          <w:b w:val="0"/>
          <w:szCs w:val="24"/>
        </w:rPr>
        <w:t>2</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"_Hlk509309515" \s "1,61728,61789,1,,19. Ред за оценяване на концепци" </w:instrText>
      </w:r>
      <w:r w:rsidRPr="00D757D7">
        <w:rPr>
          <w:rFonts w:cs="Times New Roman"/>
          <w:b w:val="0"/>
          <w:szCs w:val="24"/>
        </w:rPr>
        <w:fldChar w:fldCharType="separate"/>
      </w:r>
      <w:r w:rsidR="00F1270B" w:rsidRPr="00D757D7">
        <w:rPr>
          <w:rStyle w:val="Hyperlink"/>
          <w:b w:val="0"/>
          <w:szCs w:val="24"/>
        </w:rPr>
        <w:t>19. Ред за оценяване на концепциите за проектни предложения……………</w:t>
      </w:r>
      <w:r w:rsidR="008A75F2" w:rsidRPr="00D757D7">
        <w:rPr>
          <w:rStyle w:val="Hyperlink"/>
          <w:b w:val="0"/>
          <w:szCs w:val="24"/>
        </w:rPr>
        <w:t>…………...</w:t>
      </w:r>
      <w:r w:rsidR="00A62A13" w:rsidRPr="00D757D7">
        <w:rPr>
          <w:rStyle w:val="Hyperlink"/>
          <w:b w:val="0"/>
          <w:szCs w:val="24"/>
        </w:rPr>
        <w:t>3</w:t>
      </w:r>
      <w:r w:rsidR="00190254" w:rsidRPr="00D757D7">
        <w:rPr>
          <w:rStyle w:val="Hyperlink"/>
          <w:b w:val="0"/>
          <w:szCs w:val="24"/>
        </w:rPr>
        <w:t>2</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"_Hlk509309531" \s "1,61800,61874,1,,20. Критерии и методика за оценк" </w:instrText>
      </w:r>
      <w:r w:rsidRPr="00D757D7">
        <w:rPr>
          <w:rFonts w:cs="Times New Roman"/>
          <w:b w:val="0"/>
          <w:szCs w:val="24"/>
        </w:rPr>
        <w:fldChar w:fldCharType="separate"/>
      </w:r>
      <w:r w:rsidR="00F1270B" w:rsidRPr="00D757D7">
        <w:rPr>
          <w:rStyle w:val="Hyperlink"/>
          <w:b w:val="0"/>
          <w:szCs w:val="24"/>
        </w:rPr>
        <w:t>20. Критерии и методика за оценка на концепциите за проектни предложения………</w:t>
      </w:r>
      <w:r w:rsidR="008A75F2" w:rsidRPr="00D757D7">
        <w:rPr>
          <w:rStyle w:val="Hyperlink"/>
          <w:b w:val="0"/>
          <w:szCs w:val="24"/>
        </w:rPr>
        <w:t>..</w:t>
      </w:r>
      <w:r w:rsidR="00A62A13" w:rsidRPr="00D757D7">
        <w:rPr>
          <w:rStyle w:val="Hyperlink"/>
          <w:b w:val="0"/>
          <w:szCs w:val="24"/>
        </w:rPr>
        <w:t>3</w:t>
      </w:r>
      <w:r w:rsidR="00190254" w:rsidRPr="00D757D7">
        <w:rPr>
          <w:rStyle w:val="Hyperlink"/>
          <w:b w:val="0"/>
          <w:szCs w:val="24"/>
        </w:rPr>
        <w:t>2</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"_Hlk509309548" \s "1,61885,61933,1,,21. Ред за оценяване на проектни" </w:instrText>
      </w:r>
      <w:r w:rsidRPr="00D757D7">
        <w:rPr>
          <w:rFonts w:cs="Times New Roman"/>
          <w:b w:val="0"/>
          <w:szCs w:val="24"/>
        </w:rPr>
        <w:fldChar w:fldCharType="separate"/>
      </w:r>
      <w:r w:rsidR="00F1270B" w:rsidRPr="00D757D7">
        <w:rPr>
          <w:rStyle w:val="Hyperlink"/>
          <w:b w:val="0"/>
          <w:szCs w:val="24"/>
        </w:rPr>
        <w:t>21. Ред за оценяване на проектните предложения…………………</w:t>
      </w:r>
      <w:r w:rsidR="008A75F2" w:rsidRPr="00D757D7">
        <w:rPr>
          <w:rStyle w:val="Hyperlink"/>
          <w:b w:val="0"/>
          <w:szCs w:val="24"/>
        </w:rPr>
        <w:t>……………………...</w:t>
      </w:r>
      <w:r w:rsidR="00A62A13" w:rsidRPr="00D757D7">
        <w:rPr>
          <w:rStyle w:val="Hyperlink"/>
          <w:b w:val="0"/>
          <w:szCs w:val="24"/>
        </w:rPr>
        <w:t>3</w:t>
      </w:r>
      <w:r w:rsidR="00190254" w:rsidRPr="00D757D7">
        <w:rPr>
          <w:rStyle w:val="Hyperlink"/>
          <w:b w:val="0"/>
          <w:szCs w:val="24"/>
        </w:rPr>
        <w:t>2</w:t>
      </w:r>
    </w:p>
    <w:p w:rsidR="00F1270B" w:rsidRPr="00D757D7" w:rsidRDefault="0061085B" w:rsidP="00F1270B">
      <w:pPr>
        <w:pStyle w:val="Heading1"/>
        <w:spacing w:before="0" w:line="360" w:lineRule="auto"/>
        <w:jc w:val="both"/>
        <w:rPr>
          <w:rStyle w:val="Hyperlink"/>
          <w:rFonts w:cs="Times New Roman"/>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"_Hlk509309571" \s "1,70062,70124,1,,21.1. Оценка на административнот" </w:instrText>
      </w:r>
      <w:r w:rsidRPr="00D757D7">
        <w:rPr>
          <w:rFonts w:cs="Times New Roman"/>
          <w:b w:val="0"/>
          <w:szCs w:val="24"/>
        </w:rPr>
        <w:fldChar w:fldCharType="separate"/>
      </w:r>
      <w:r w:rsidR="00F1270B" w:rsidRPr="00D757D7">
        <w:rPr>
          <w:rStyle w:val="Hyperlink"/>
          <w:rFonts w:cs="Times New Roman"/>
          <w:b w:val="0"/>
          <w:szCs w:val="24"/>
        </w:rPr>
        <w:t>21.1. Оценка на административното съответствие и допустимост………</w:t>
      </w:r>
      <w:r w:rsidR="008A75F2" w:rsidRPr="00D757D7">
        <w:rPr>
          <w:rStyle w:val="Hyperlink"/>
          <w:rFonts w:cs="Times New Roman"/>
          <w:b w:val="0"/>
          <w:szCs w:val="24"/>
        </w:rPr>
        <w:t>………………</w:t>
      </w:r>
      <w:r w:rsidR="007B2784" w:rsidRPr="00D757D7">
        <w:rPr>
          <w:rStyle w:val="Hyperlink"/>
          <w:rFonts w:cs="Times New Roman"/>
          <w:b w:val="0"/>
          <w:szCs w:val="24"/>
        </w:rPr>
        <w:t>3</w:t>
      </w:r>
      <w:r w:rsidR="00190254" w:rsidRPr="00D757D7">
        <w:rPr>
          <w:rStyle w:val="Hyperlink"/>
          <w:rFonts w:cs="Times New Roman"/>
          <w:b w:val="0"/>
          <w:szCs w:val="24"/>
        </w:rPr>
        <w:t>4</w:t>
      </w:r>
    </w:p>
    <w:p w:rsidR="00F1270B" w:rsidRPr="00D757D7" w:rsidRDefault="0061085B" w:rsidP="00F1270B">
      <w:pPr>
        <w:pStyle w:val="Heading1"/>
        <w:spacing w:before="0" w:line="360" w:lineRule="auto"/>
        <w:jc w:val="both"/>
        <w:rPr>
          <w:rStyle w:val="Hyperlink"/>
          <w:rFonts w:cs="Times New Roman"/>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"_Hlk509309592" \s "1,75497,75534,1,,21.2. Техническа и финансова оце" </w:instrText>
      </w:r>
      <w:r w:rsidRPr="00D757D7">
        <w:rPr>
          <w:rFonts w:cs="Times New Roman"/>
          <w:b w:val="0"/>
          <w:szCs w:val="24"/>
        </w:rPr>
        <w:fldChar w:fldCharType="separate"/>
      </w:r>
      <w:r w:rsidR="00F1270B" w:rsidRPr="00D757D7">
        <w:rPr>
          <w:rStyle w:val="Hyperlink"/>
          <w:rFonts w:cs="Times New Roman"/>
          <w:b w:val="0"/>
          <w:szCs w:val="24"/>
        </w:rPr>
        <w:t>21.2. Техническа и финансова оценка……………………</w:t>
      </w:r>
      <w:r w:rsidR="00D62F11" w:rsidRPr="00D757D7">
        <w:rPr>
          <w:rStyle w:val="Hyperlink"/>
          <w:rFonts w:cs="Times New Roman"/>
          <w:b w:val="0"/>
          <w:szCs w:val="24"/>
        </w:rPr>
        <w:t>…………………………………</w:t>
      </w:r>
      <w:r w:rsidR="00376191" w:rsidRPr="00D757D7">
        <w:rPr>
          <w:rStyle w:val="Hyperlink"/>
          <w:rFonts w:cs="Times New Roman"/>
          <w:b w:val="0"/>
          <w:szCs w:val="24"/>
        </w:rPr>
        <w:t>3</w:t>
      </w:r>
      <w:r w:rsidR="00190254" w:rsidRPr="00D757D7">
        <w:rPr>
          <w:rStyle w:val="Hyperlink"/>
          <w:rFonts w:cs="Times New Roman"/>
          <w:b w:val="0"/>
          <w:szCs w:val="24"/>
        </w:rPr>
        <w:t>7</w:t>
      </w:r>
    </w:p>
    <w:p w:rsidR="00F1270B" w:rsidRPr="00D757D7" w:rsidRDefault="0061085B" w:rsidP="00F1270B">
      <w:pPr>
        <w:pStyle w:val="Heading1"/>
        <w:spacing w:before="0" w:line="360" w:lineRule="auto"/>
        <w:rPr>
          <w:rStyle w:val="Hyperlink"/>
          <w:b w:val="0"/>
          <w:szCs w:val="24"/>
        </w:rPr>
      </w:pPr>
      <w:r w:rsidRPr="00D757D7">
        <w:rPr>
          <w:rFonts w:cs="Times New Roman"/>
          <w:b w:val="0"/>
          <w:szCs w:val="24"/>
        </w:rPr>
        <w:fldChar w:fldCharType="end"/>
      </w:r>
      <w:r w:rsidRPr="0061085B">
        <w:rPr>
          <w:rFonts w:cs="Times New Roman"/>
          <w:b w:val="0"/>
          <w:szCs w:val="24"/>
        </w:rPr>
        <w:fldChar w:fldCharType="begin"/>
      </w:r>
      <w:r w:rsidR="00F1270B" w:rsidRPr="00D757D7">
        <w:rPr>
          <w:rFonts w:cs="Times New Roman"/>
          <w:b w:val="0"/>
          <w:szCs w:val="24"/>
        </w:rPr>
        <w:instrText xml:space="preserve"> HYPERLINK  \l "_Hlk509309614" \s "1,85750,85811,1,,22. Критерии и методика за оценк" </w:instrText>
      </w:r>
      <w:r w:rsidRPr="0061085B">
        <w:rPr>
          <w:rFonts w:cs="Times New Roman"/>
          <w:b w:val="0"/>
          <w:szCs w:val="24"/>
        </w:rPr>
        <w:fldChar w:fldCharType="separate"/>
      </w:r>
      <w:r w:rsidR="00F1270B" w:rsidRPr="00D757D7">
        <w:rPr>
          <w:rStyle w:val="Hyperlink"/>
          <w:b w:val="0"/>
          <w:szCs w:val="24"/>
        </w:rPr>
        <w:t>22. Критерии и методика за оценка на проектните предложения…………………</w:t>
      </w:r>
      <w:r w:rsidR="00D62F11" w:rsidRPr="00D757D7">
        <w:rPr>
          <w:rStyle w:val="Hyperlink"/>
          <w:b w:val="0"/>
          <w:szCs w:val="24"/>
        </w:rPr>
        <w:t>……..</w:t>
      </w:r>
      <w:r w:rsidR="00190254" w:rsidRPr="00D757D7">
        <w:rPr>
          <w:rStyle w:val="Hyperlink"/>
          <w:b w:val="0"/>
          <w:szCs w:val="24"/>
        </w:rPr>
        <w:t>40</w:t>
      </w:r>
    </w:p>
    <w:p w:rsidR="00F1270B" w:rsidRPr="00D757D7" w:rsidRDefault="0061085B" w:rsidP="00F1270B">
      <w:pPr>
        <w:spacing w:after="0" w:line="360" w:lineRule="auto"/>
        <w:jc w:val="both"/>
        <w:rPr>
          <w:rStyle w:val="Hyperlink"/>
          <w:rFonts w:ascii="Times New Roman" w:hAnsi="Times New Roman" w:cs="Times New Roman"/>
          <w:sz w:val="24"/>
          <w:szCs w:val="24"/>
        </w:rPr>
      </w:pPr>
      <w:r w:rsidRPr="00D757D7">
        <w:rPr>
          <w:rFonts w:ascii="Times New Roman" w:hAnsi="Times New Roman" w:cs="Times New Roman"/>
          <w:sz w:val="24"/>
          <w:szCs w:val="24"/>
        </w:rPr>
        <w:fldChar w:fldCharType="end"/>
      </w:r>
      <w:r w:rsidRPr="0061085B">
        <w:rPr>
          <w:rFonts w:ascii="Times New Roman" w:hAnsi="Times New Roman" w:cs="Times New Roman"/>
          <w:sz w:val="24"/>
          <w:szCs w:val="24"/>
        </w:rPr>
        <w:fldChar w:fldCharType="begin"/>
      </w:r>
      <w:r w:rsidR="00F1270B" w:rsidRPr="00D757D7">
        <w:rPr>
          <w:rFonts w:ascii="Times New Roman" w:hAnsi="Times New Roman" w:cs="Times New Roman"/>
          <w:sz w:val="24"/>
          <w:szCs w:val="24"/>
        </w:rPr>
        <w:instrText xml:space="preserve"> HYPERLINK  \l "_Hlk509308746" \s "1,85685,85770,1,,23. Начин на подаване на проектн" </w:instrText>
      </w:r>
      <w:r w:rsidRPr="0061085B">
        <w:rPr>
          <w:rFonts w:ascii="Times New Roman" w:hAnsi="Times New Roman" w:cs="Times New Roman"/>
          <w:sz w:val="24"/>
          <w:szCs w:val="24"/>
        </w:rPr>
        <w:fldChar w:fldCharType="separate"/>
      </w:r>
      <w:r w:rsidR="00F1270B" w:rsidRPr="00D757D7">
        <w:rPr>
          <w:rStyle w:val="Hyperlink"/>
          <w:rFonts w:ascii="Times New Roman" w:hAnsi="Times New Roman" w:cs="Times New Roman"/>
          <w:sz w:val="24"/>
          <w:szCs w:val="24"/>
        </w:rPr>
        <w:t>23. Начин на подаване на проектните предложения/концепциите за проектни предложения……</w:t>
      </w:r>
      <w:r w:rsidR="00D62F11" w:rsidRPr="00D757D7">
        <w:rPr>
          <w:rStyle w:val="Hyperlink"/>
          <w:rFonts w:ascii="Times New Roman" w:hAnsi="Times New Roman" w:cs="Times New Roman"/>
          <w:sz w:val="24"/>
          <w:szCs w:val="24"/>
        </w:rPr>
        <w:t>……………………………………………………………………………</w:t>
      </w:r>
      <w:r w:rsidR="00190254" w:rsidRPr="00D757D7">
        <w:rPr>
          <w:rStyle w:val="Hyperlink"/>
          <w:rFonts w:ascii="Times New Roman" w:hAnsi="Times New Roman" w:cs="Times New Roman"/>
          <w:sz w:val="24"/>
          <w:szCs w:val="24"/>
        </w:rPr>
        <w:t>41</w:t>
      </w:r>
    </w:p>
    <w:p w:rsidR="00F1270B" w:rsidRPr="00D757D7" w:rsidRDefault="0061085B" w:rsidP="00F1270B">
      <w:pPr>
        <w:pStyle w:val="Heading1"/>
        <w:spacing w:before="0" w:line="360" w:lineRule="auto"/>
        <w:rPr>
          <w:rStyle w:val="Hyperlink"/>
          <w:rFonts w:cs="Times New Roman"/>
          <w:b w:val="0"/>
          <w:szCs w:val="24"/>
        </w:rPr>
      </w:pPr>
      <w:r w:rsidRPr="00D757D7">
        <w:rPr>
          <w:rFonts w:cs="Times New Roman"/>
          <w:b w:val="0"/>
          <w:szCs w:val="24"/>
        </w:rPr>
        <w:fldChar w:fldCharType="end"/>
      </w:r>
      <w:r w:rsidRPr="0061085B">
        <w:rPr>
          <w:rFonts w:cs="Times New Roman"/>
          <w:b w:val="0"/>
          <w:szCs w:val="24"/>
        </w:rPr>
        <w:fldChar w:fldCharType="begin"/>
      </w:r>
      <w:r w:rsidR="00F1270B" w:rsidRPr="00D757D7">
        <w:rPr>
          <w:rFonts w:cs="Times New Roman"/>
          <w:b w:val="0"/>
          <w:szCs w:val="24"/>
        </w:rPr>
        <w:instrText xml:space="preserve"> HYPERLINK  \l "_Hlk509308771" \s "1,93061,93129,1,,24. Списък на документите, които" </w:instrText>
      </w:r>
      <w:r w:rsidRPr="0061085B">
        <w:rPr>
          <w:rFonts w:cs="Times New Roman"/>
          <w:b w:val="0"/>
          <w:szCs w:val="24"/>
        </w:rPr>
        <w:fldChar w:fldCharType="separate"/>
      </w:r>
      <w:r w:rsidR="00F1270B" w:rsidRPr="00D757D7">
        <w:rPr>
          <w:rStyle w:val="Hyperlink"/>
          <w:rFonts w:cs="Times New Roman"/>
          <w:b w:val="0"/>
          <w:szCs w:val="24"/>
        </w:rPr>
        <w:t>24. Списък на документите, които се подават на етап кандидатстване………</w:t>
      </w:r>
      <w:r w:rsidR="00D62F11" w:rsidRPr="00D757D7">
        <w:rPr>
          <w:rStyle w:val="Hyperlink"/>
          <w:rFonts w:cs="Times New Roman"/>
          <w:b w:val="0"/>
          <w:szCs w:val="24"/>
        </w:rPr>
        <w:t>…………</w:t>
      </w:r>
      <w:r w:rsidR="007B2784" w:rsidRPr="00D757D7">
        <w:rPr>
          <w:rStyle w:val="Hyperlink"/>
          <w:rFonts w:cs="Times New Roman"/>
          <w:b w:val="0"/>
          <w:szCs w:val="24"/>
        </w:rPr>
        <w:t>4</w:t>
      </w:r>
      <w:r w:rsidR="00190254" w:rsidRPr="00D757D7">
        <w:rPr>
          <w:rStyle w:val="Hyperlink"/>
          <w:rFonts w:cs="Times New Roman"/>
          <w:b w:val="0"/>
          <w:szCs w:val="24"/>
        </w:rPr>
        <w:t>3</w:t>
      </w:r>
    </w:p>
    <w:p w:rsidR="00F1270B" w:rsidRPr="00D757D7" w:rsidRDefault="0061085B" w:rsidP="00376191">
      <w:pPr>
        <w:spacing w:after="0" w:line="360" w:lineRule="auto"/>
        <w:rPr>
          <w:rStyle w:val="Hyperlink"/>
          <w:rFonts w:ascii="Times New Roman" w:hAnsi="Times New Roman" w:cs="Times New Roman"/>
          <w:sz w:val="24"/>
          <w:szCs w:val="24"/>
        </w:rPr>
      </w:pPr>
      <w:r w:rsidRPr="00D757D7">
        <w:rPr>
          <w:rFonts w:ascii="Times New Roman" w:hAnsi="Times New Roman" w:cs="Times New Roman"/>
          <w:sz w:val="24"/>
          <w:szCs w:val="24"/>
        </w:rPr>
        <w:fldChar w:fldCharType="end"/>
      </w:r>
      <w:r w:rsidRPr="0061085B">
        <w:rPr>
          <w:rFonts w:ascii="Times New Roman" w:hAnsi="Times New Roman" w:cs="Times New Roman"/>
          <w:sz w:val="24"/>
          <w:szCs w:val="24"/>
        </w:rPr>
        <w:fldChar w:fldCharType="begin"/>
      </w:r>
      <w:r w:rsidR="00F1270B" w:rsidRPr="00D757D7">
        <w:rPr>
          <w:rFonts w:ascii="Times New Roman" w:hAnsi="Times New Roman" w:cs="Times New Roman"/>
          <w:sz w:val="24"/>
          <w:szCs w:val="24"/>
        </w:rPr>
        <w:instrText xml:space="preserve"> HYPERLINK  \l "_Hlk509308808" \s "1,98212,98266,1,,25. Краен срок за подаване на пр" </w:instrText>
      </w:r>
      <w:r w:rsidRPr="0061085B">
        <w:rPr>
          <w:rFonts w:ascii="Times New Roman" w:hAnsi="Times New Roman" w:cs="Times New Roman"/>
          <w:sz w:val="24"/>
          <w:szCs w:val="24"/>
        </w:rPr>
        <w:fldChar w:fldCharType="separate"/>
      </w:r>
      <w:r w:rsidR="00F1270B" w:rsidRPr="00D757D7">
        <w:rPr>
          <w:rStyle w:val="Hyperlink"/>
          <w:rFonts w:ascii="Times New Roman" w:hAnsi="Times New Roman" w:cs="Times New Roman"/>
          <w:sz w:val="24"/>
          <w:szCs w:val="24"/>
        </w:rPr>
        <w:t>25. Краен срок за подаване на проектните предложения…………</w:t>
      </w:r>
      <w:r w:rsidR="00D62F11" w:rsidRPr="00D757D7">
        <w:rPr>
          <w:rStyle w:val="Hyperlink"/>
          <w:rFonts w:ascii="Times New Roman" w:hAnsi="Times New Roman" w:cs="Times New Roman"/>
          <w:sz w:val="24"/>
          <w:szCs w:val="24"/>
        </w:rPr>
        <w:t>………………………</w:t>
      </w:r>
      <w:r w:rsidR="00376191" w:rsidRPr="00D757D7">
        <w:rPr>
          <w:rStyle w:val="Hyperlink"/>
          <w:rFonts w:ascii="Times New Roman" w:hAnsi="Times New Roman" w:cs="Times New Roman"/>
          <w:sz w:val="24"/>
          <w:szCs w:val="24"/>
        </w:rPr>
        <w:t>4</w:t>
      </w:r>
      <w:r w:rsidR="00190254" w:rsidRPr="00D757D7">
        <w:rPr>
          <w:rStyle w:val="Hyperlink"/>
          <w:rFonts w:ascii="Times New Roman" w:hAnsi="Times New Roman" w:cs="Times New Roman"/>
          <w:sz w:val="24"/>
          <w:szCs w:val="24"/>
        </w:rPr>
        <w:t>9</w:t>
      </w:r>
    </w:p>
    <w:p w:rsidR="00F1270B" w:rsidRPr="00D757D7" w:rsidRDefault="0061085B" w:rsidP="00F1270B">
      <w:pPr>
        <w:pStyle w:val="Heading1"/>
        <w:spacing w:before="0" w:line="360" w:lineRule="auto"/>
        <w:jc w:val="both"/>
        <w:rPr>
          <w:rStyle w:val="Hyperlink"/>
          <w:rFonts w:cs="Times New Roman"/>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"_Hlk509308826" \s "1,99672,99757,1,,26. Адрес за подаване на проектн" </w:instrText>
      </w:r>
      <w:r w:rsidRPr="00D757D7">
        <w:rPr>
          <w:rFonts w:cs="Times New Roman"/>
          <w:b w:val="0"/>
          <w:szCs w:val="24"/>
        </w:rPr>
        <w:fldChar w:fldCharType="separate"/>
      </w:r>
      <w:r w:rsidR="00F1270B" w:rsidRPr="00D757D7">
        <w:rPr>
          <w:rStyle w:val="Hyperlink"/>
          <w:rFonts w:cs="Times New Roman"/>
          <w:b w:val="0"/>
          <w:szCs w:val="24"/>
        </w:rPr>
        <w:t>26. Адрес за подаване на проектните предложения/концепциите за проектни предложения……………………</w:t>
      </w:r>
      <w:r w:rsidR="00D62F11" w:rsidRPr="00D757D7">
        <w:rPr>
          <w:rStyle w:val="Hyperlink"/>
          <w:rFonts w:cs="Times New Roman"/>
          <w:b w:val="0"/>
          <w:szCs w:val="24"/>
        </w:rPr>
        <w:t>……………………………………………………………</w:t>
      </w:r>
      <w:r w:rsidR="00190254" w:rsidRPr="00D757D7">
        <w:rPr>
          <w:rStyle w:val="Hyperlink"/>
          <w:rFonts w:cs="Times New Roman"/>
          <w:b w:val="0"/>
          <w:szCs w:val="24"/>
        </w:rPr>
        <w:t>50</w:t>
      </w:r>
    </w:p>
    <w:p w:rsidR="00F1270B" w:rsidRPr="00D757D7" w:rsidRDefault="0061085B" w:rsidP="00F1270B">
      <w:pPr>
        <w:pStyle w:val="Heading1"/>
        <w:spacing w:before="0" w:line="360" w:lineRule="auto"/>
        <w:jc w:val="both"/>
        <w:rPr>
          <w:rStyle w:val="Hyperlink"/>
          <w:rFonts w:cs="Times New Roman"/>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"_Hlk509308845" \s "1,100149,100178,1,,27. Допълнителна информация:</w:instrText>
      </w:r>
      <w:r w:rsidR="00F1270B" w:rsidRPr="00D757D7">
        <w:rPr>
          <w:rFonts w:cs="Times New Roman"/>
          <w:b w:val="0"/>
          <w:szCs w:val="24"/>
        </w:rPr>
        <w:cr/>
        <w:instrText xml:space="preserve">" </w:instrText>
      </w:r>
      <w:r w:rsidRPr="00D757D7">
        <w:rPr>
          <w:rFonts w:cs="Times New Roman"/>
          <w:b w:val="0"/>
          <w:szCs w:val="24"/>
        </w:rPr>
        <w:fldChar w:fldCharType="separate"/>
      </w:r>
      <w:r w:rsidR="00F1270B" w:rsidRPr="00D757D7">
        <w:rPr>
          <w:rStyle w:val="Hyperlink"/>
          <w:rFonts w:cs="Times New Roman"/>
          <w:b w:val="0"/>
          <w:szCs w:val="24"/>
        </w:rPr>
        <w:t>27. Допълнителна информация…………………</w:t>
      </w:r>
      <w:r w:rsidR="00D62F11" w:rsidRPr="00D757D7">
        <w:rPr>
          <w:rStyle w:val="Hyperlink"/>
          <w:rFonts w:cs="Times New Roman"/>
          <w:b w:val="0"/>
          <w:szCs w:val="24"/>
        </w:rPr>
        <w:t>…………………………………………..</w:t>
      </w:r>
      <w:r w:rsidR="00190254" w:rsidRPr="00D757D7">
        <w:rPr>
          <w:rStyle w:val="Hyperlink"/>
          <w:rFonts w:cs="Times New Roman"/>
          <w:b w:val="0"/>
          <w:szCs w:val="24"/>
        </w:rPr>
        <w:t>50</w:t>
      </w:r>
    </w:p>
    <w:p w:rsidR="00F1270B" w:rsidRPr="00D757D7" w:rsidRDefault="0061085B" w:rsidP="00F1270B">
      <w:pPr>
        <w:pStyle w:val="Heading1"/>
        <w:spacing w:before="0" w:line="360" w:lineRule="auto"/>
        <w:jc w:val="both"/>
        <w:rPr>
          <w:rStyle w:val="Hyperlink"/>
          <w:rFonts w:cs="Times New Roman"/>
          <w:b w:val="0"/>
          <w:szCs w:val="24"/>
        </w:rPr>
      </w:pPr>
      <w:r w:rsidRPr="00D757D7">
        <w:rPr>
          <w:rFonts w:cs="Times New Roman"/>
          <w:b w:val="0"/>
          <w:szCs w:val="24"/>
        </w:rPr>
        <w:fldChar w:fldCharType="end"/>
      </w:r>
      <w:r w:rsidRPr="00D757D7">
        <w:rPr>
          <w:rFonts w:cs="Times New Roman"/>
          <w:b w:val="0"/>
          <w:szCs w:val="24"/>
        </w:rPr>
        <w:fldChar w:fldCharType="begin"/>
      </w:r>
      <w:r w:rsidR="00F1270B" w:rsidRPr="00D757D7">
        <w:rPr>
          <w:rFonts w:cs="Times New Roman"/>
          <w:b w:val="0"/>
          <w:szCs w:val="24"/>
        </w:rPr>
        <w:instrText xml:space="preserve"> HYPERLINK  \l "_Hlk509308864" \s "1,100302,100457,1,,27.1. Процедура за уведомяване н" </w:instrText>
      </w:r>
      <w:r w:rsidRPr="00D757D7">
        <w:rPr>
          <w:rFonts w:cs="Times New Roman"/>
          <w:b w:val="0"/>
          <w:szCs w:val="24"/>
        </w:rPr>
        <w:fldChar w:fldCharType="separate"/>
      </w:r>
      <w:r w:rsidR="00F1270B" w:rsidRPr="00D757D7">
        <w:rPr>
          <w:rStyle w:val="Hyperlink"/>
          <w:rFonts w:cs="Times New Roman"/>
          <w:b w:val="0"/>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D62F11" w:rsidRPr="00D757D7">
        <w:rPr>
          <w:rStyle w:val="Hyperlink"/>
          <w:rFonts w:cs="Times New Roman"/>
          <w:b w:val="0"/>
          <w:szCs w:val="24"/>
        </w:rPr>
        <w:t>.</w:t>
      </w:r>
      <w:r w:rsidR="00190254" w:rsidRPr="00D757D7">
        <w:rPr>
          <w:rStyle w:val="Hyperlink"/>
          <w:rFonts w:cs="Times New Roman"/>
          <w:b w:val="0"/>
          <w:szCs w:val="24"/>
        </w:rPr>
        <w:t>50</w:t>
      </w:r>
    </w:p>
    <w:p w:rsidR="00F1270B" w:rsidRPr="00D757D7" w:rsidRDefault="0061085B" w:rsidP="00F1270B">
      <w:pPr>
        <w:pStyle w:val="Heading1"/>
        <w:spacing w:before="0" w:line="360" w:lineRule="auto"/>
        <w:jc w:val="both"/>
        <w:rPr>
          <w:rStyle w:val="Hyperlink"/>
          <w:rFonts w:cs="Times New Roman"/>
          <w:b w:val="0"/>
          <w:szCs w:val="24"/>
        </w:rPr>
      </w:pPr>
      <w:r w:rsidRPr="00D757D7">
        <w:rPr>
          <w:rFonts w:cs="Times New Roman"/>
          <w:b w:val="0"/>
          <w:szCs w:val="24"/>
        </w:rPr>
        <w:fldChar w:fldCharType="end"/>
      </w:r>
      <w:r w:rsidRPr="0061085B">
        <w:rPr>
          <w:rFonts w:cs="Times New Roman"/>
          <w:b w:val="0"/>
          <w:szCs w:val="24"/>
        </w:rPr>
        <w:fldChar w:fldCharType="begin"/>
      </w:r>
      <w:r w:rsidR="00F1270B" w:rsidRPr="00D757D7">
        <w:rPr>
          <w:rFonts w:cs="Times New Roman"/>
          <w:b w:val="0"/>
          <w:szCs w:val="24"/>
        </w:rPr>
        <w:instrText xml:space="preserve"> HYPERLINK  \l "_Hlk509308889" \s "1,113836,113884,1,,28. Приложения към Условията за " </w:instrText>
      </w:r>
      <w:r w:rsidRPr="0061085B">
        <w:rPr>
          <w:rFonts w:cs="Times New Roman"/>
          <w:b w:val="0"/>
          <w:szCs w:val="24"/>
        </w:rPr>
        <w:fldChar w:fldCharType="separate"/>
      </w:r>
      <w:r w:rsidR="00F1270B" w:rsidRPr="00D757D7">
        <w:rPr>
          <w:rStyle w:val="Hyperlink"/>
          <w:rFonts w:cs="Times New Roman"/>
          <w:b w:val="0"/>
          <w:szCs w:val="24"/>
        </w:rPr>
        <w:t>28. Приложения към Условията за кандидатстване……………</w:t>
      </w:r>
      <w:r w:rsidR="00D62F11" w:rsidRPr="00D757D7">
        <w:rPr>
          <w:rStyle w:val="Hyperlink"/>
          <w:rFonts w:cs="Times New Roman"/>
          <w:b w:val="0"/>
          <w:szCs w:val="24"/>
        </w:rPr>
        <w:t>…………………………..</w:t>
      </w:r>
      <w:r w:rsidR="00190254" w:rsidRPr="00D757D7">
        <w:rPr>
          <w:rStyle w:val="Hyperlink"/>
          <w:rFonts w:cs="Times New Roman"/>
          <w:b w:val="0"/>
          <w:szCs w:val="24"/>
        </w:rPr>
        <w:t>54</w:t>
      </w:r>
    </w:p>
    <w:p w:rsidR="00F1270B" w:rsidRPr="00D757D7" w:rsidRDefault="0061085B" w:rsidP="00F1270B">
      <w:pPr>
        <w:spacing w:after="0" w:line="360" w:lineRule="auto"/>
        <w:rPr>
          <w:rFonts w:ascii="Times New Roman" w:hAnsi="Times New Roman" w:cs="Times New Roman"/>
          <w:sz w:val="24"/>
          <w:szCs w:val="24"/>
        </w:rPr>
      </w:pPr>
      <w:r w:rsidRPr="00D757D7">
        <w:rPr>
          <w:rFonts w:ascii="Times New Roman" w:hAnsi="Times New Roman" w:cs="Times New Roman"/>
          <w:sz w:val="24"/>
          <w:szCs w:val="24"/>
        </w:rPr>
        <w:fldChar w:fldCharType="end"/>
      </w:r>
    </w:p>
    <w:p w:rsidR="00CC3223" w:rsidRPr="00D757D7" w:rsidRDefault="00CC3223" w:rsidP="00AC0FA4"/>
    <w:p w:rsidR="00CC3223" w:rsidRPr="00D757D7" w:rsidRDefault="00CC3223" w:rsidP="00AC0FA4"/>
    <w:p w:rsidR="00CC3223" w:rsidRPr="00D757D7" w:rsidRDefault="00CC3223" w:rsidP="00AC0FA4"/>
    <w:p w:rsidR="00CC3223" w:rsidRPr="00D757D7" w:rsidRDefault="00CC3223" w:rsidP="00AC0FA4"/>
    <w:p w:rsidR="00CC3223" w:rsidRPr="00D757D7" w:rsidRDefault="00CC3223" w:rsidP="00AC0FA4"/>
    <w:p w:rsidR="00CC3223" w:rsidRPr="00D757D7" w:rsidRDefault="00CC3223" w:rsidP="00AC0FA4"/>
    <w:p w:rsidR="00CC3223" w:rsidRPr="00D757D7" w:rsidRDefault="00CC3223" w:rsidP="00CC3223">
      <w:pPr>
        <w:pStyle w:val="Heading1"/>
        <w:spacing w:line="240" w:lineRule="auto"/>
        <w:rPr>
          <w:rFonts w:cs="Times New Roman"/>
          <w:szCs w:val="24"/>
        </w:rPr>
      </w:pPr>
      <w:bookmarkStart w:id="0" w:name="_Hlk509307960"/>
      <w:bookmarkStart w:id="1" w:name="_Toc505614636"/>
      <w:bookmarkStart w:id="2" w:name="_Hlk509308966"/>
      <w:r w:rsidRPr="00D757D7">
        <w:rPr>
          <w:rFonts w:cs="Times New Roman"/>
          <w:szCs w:val="24"/>
        </w:rPr>
        <w:lastRenderedPageBreak/>
        <w:t>СПИСЪК НА СЪКРАЩЕНИЯТА</w:t>
      </w:r>
      <w:bookmarkEnd w:id="0"/>
      <w:r w:rsidRPr="00D757D7">
        <w:rPr>
          <w:rFonts w:cs="Times New Roman"/>
          <w:szCs w:val="24"/>
        </w:rPr>
        <w:t>:</w:t>
      </w:r>
      <w:bookmarkEnd w:id="1"/>
    </w:p>
    <w:tbl>
      <w:tblPr>
        <w:tblStyle w:val="2"/>
        <w:tblW w:w="0" w:type="auto"/>
        <w:tblLook w:val="04A0"/>
      </w:tblPr>
      <w:tblGrid>
        <w:gridCol w:w="2213"/>
        <w:gridCol w:w="6849"/>
      </w:tblGrid>
      <w:tr w:rsidR="00CC3223" w:rsidRPr="00D757D7" w:rsidTr="00873148">
        <w:tc>
          <w:tcPr>
            <w:tcW w:w="2213" w:type="dxa"/>
          </w:tcPr>
          <w:bookmarkEnd w:id="2"/>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БФП</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Безвъзмездна финансова помощ</w:t>
            </w:r>
          </w:p>
        </w:tc>
      </w:tr>
      <w:tr w:rsidR="00873148" w:rsidRPr="00D757D7" w:rsidTr="00873148">
        <w:tc>
          <w:tcPr>
            <w:tcW w:w="2213" w:type="dxa"/>
          </w:tcPr>
          <w:p w:rsidR="00873148" w:rsidRPr="00D757D7" w:rsidRDefault="00873148" w:rsidP="005871C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ВОМР</w:t>
            </w:r>
          </w:p>
        </w:tc>
        <w:tc>
          <w:tcPr>
            <w:tcW w:w="6849" w:type="dxa"/>
          </w:tcPr>
          <w:p w:rsidR="00873148" w:rsidRPr="00D757D7" w:rsidRDefault="00873148"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Водено от общностите местно развитие</w:t>
            </w:r>
          </w:p>
        </w:tc>
      </w:tr>
      <w:tr w:rsidR="005033E0" w:rsidRPr="00D757D7" w:rsidTr="00873148">
        <w:tc>
          <w:tcPr>
            <w:tcW w:w="2213" w:type="dxa"/>
          </w:tcPr>
          <w:p w:rsidR="005033E0" w:rsidRPr="00D757D7" w:rsidRDefault="005033E0" w:rsidP="005871C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ДДС</w:t>
            </w:r>
          </w:p>
        </w:tc>
        <w:tc>
          <w:tcPr>
            <w:tcW w:w="6849" w:type="dxa"/>
          </w:tcPr>
          <w:p w:rsidR="005033E0" w:rsidRPr="00D757D7" w:rsidRDefault="005033E0"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Данък върху добавената стойност</w:t>
            </w:r>
          </w:p>
        </w:tc>
      </w:tr>
      <w:tr w:rsidR="00167115" w:rsidRPr="00D757D7" w:rsidTr="00873148">
        <w:tc>
          <w:tcPr>
            <w:tcW w:w="2213" w:type="dxa"/>
          </w:tcPr>
          <w:p w:rsidR="00167115" w:rsidRPr="00D757D7" w:rsidRDefault="00167115" w:rsidP="005871C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ДФЗ</w:t>
            </w:r>
          </w:p>
        </w:tc>
        <w:tc>
          <w:tcPr>
            <w:tcW w:w="6849" w:type="dxa"/>
          </w:tcPr>
          <w:p w:rsidR="00167115" w:rsidRPr="00D757D7" w:rsidRDefault="00167115"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 xml:space="preserve">Държавен фонд „Земеделие“ </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ЕС</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shd w:val="clear" w:color="auto" w:fill="FEFEFE"/>
              </w:rPr>
              <w:t>Европейски съюз</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ЕСИФ</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Европейски структурни и инвестиционни фондове</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ЕЗФРСР</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Европейски земеделски фонд за развитие на селските райони</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ЗДДС</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Закон за данък добавена стойност</w:t>
            </w:r>
          </w:p>
          <w:p w:rsidR="00CC3223" w:rsidRPr="00D757D7" w:rsidRDefault="00CC3223" w:rsidP="005871CD">
            <w:pPr>
              <w:spacing w:line="276" w:lineRule="auto"/>
              <w:jc w:val="both"/>
              <w:rPr>
                <w:rFonts w:ascii="Times New Roman" w:hAnsi="Times New Roman" w:cs="Times New Roman"/>
                <w:sz w:val="24"/>
                <w:szCs w:val="24"/>
              </w:rPr>
            </w:pP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ЗЕЕ</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Закон за енергийната ефективност</w:t>
            </w:r>
          </w:p>
          <w:p w:rsidR="00CC3223" w:rsidRPr="00D757D7" w:rsidRDefault="00CC3223" w:rsidP="005871CD">
            <w:pPr>
              <w:spacing w:line="276" w:lineRule="auto"/>
              <w:jc w:val="both"/>
              <w:rPr>
                <w:rFonts w:ascii="Times New Roman" w:hAnsi="Times New Roman" w:cs="Times New Roman"/>
                <w:sz w:val="24"/>
                <w:szCs w:val="24"/>
              </w:rPr>
            </w:pPr>
          </w:p>
        </w:tc>
      </w:tr>
      <w:tr w:rsidR="00D23AF7" w:rsidRPr="00D757D7" w:rsidTr="00873148">
        <w:tc>
          <w:tcPr>
            <w:tcW w:w="2213" w:type="dxa"/>
          </w:tcPr>
          <w:p w:rsidR="00D23AF7" w:rsidRPr="00D757D7" w:rsidRDefault="00D23AF7"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ЗЕУ</w:t>
            </w:r>
          </w:p>
        </w:tc>
        <w:tc>
          <w:tcPr>
            <w:tcW w:w="6849" w:type="dxa"/>
          </w:tcPr>
          <w:p w:rsidR="00D23AF7" w:rsidRPr="00D757D7" w:rsidRDefault="00D23AF7"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Закон за електронното управление</w:t>
            </w:r>
          </w:p>
        </w:tc>
      </w:tr>
      <w:tr w:rsidR="00D646EA" w:rsidRPr="00D757D7" w:rsidTr="00873148">
        <w:tc>
          <w:tcPr>
            <w:tcW w:w="2213" w:type="dxa"/>
          </w:tcPr>
          <w:p w:rsidR="00D646EA" w:rsidRPr="00D757D7" w:rsidRDefault="00D646EA"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ЗКН</w:t>
            </w:r>
          </w:p>
        </w:tc>
        <w:tc>
          <w:tcPr>
            <w:tcW w:w="6849" w:type="dxa"/>
          </w:tcPr>
          <w:p w:rsidR="00D646EA" w:rsidRPr="00D757D7" w:rsidRDefault="00D646EA"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Закон за културното наследство</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ЗОП</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Закон за обществените поръчки</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ЗООС</w:t>
            </w:r>
          </w:p>
        </w:tc>
        <w:tc>
          <w:tcPr>
            <w:tcW w:w="6849" w:type="dxa"/>
          </w:tcPr>
          <w:p w:rsidR="00CC3223" w:rsidRPr="00D757D7" w:rsidRDefault="00CC3223" w:rsidP="005871CD">
            <w:pPr>
              <w:spacing w:line="276" w:lineRule="auto"/>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Закон за опазване на околната среда</w:t>
            </w:r>
          </w:p>
          <w:p w:rsidR="00CC3223" w:rsidRPr="00D757D7" w:rsidRDefault="00CC3223" w:rsidP="005871CD">
            <w:pPr>
              <w:spacing w:line="276" w:lineRule="auto"/>
              <w:jc w:val="both"/>
              <w:rPr>
                <w:rFonts w:ascii="Times New Roman" w:hAnsi="Times New Roman" w:cs="Times New Roman"/>
                <w:sz w:val="24"/>
                <w:szCs w:val="24"/>
              </w:rPr>
            </w:pP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ЗПЗП</w:t>
            </w:r>
          </w:p>
        </w:tc>
        <w:tc>
          <w:tcPr>
            <w:tcW w:w="6849" w:type="dxa"/>
          </w:tcPr>
          <w:p w:rsidR="00CC3223" w:rsidRPr="00D757D7" w:rsidRDefault="00CC3223" w:rsidP="005871CD">
            <w:pPr>
              <w:spacing w:line="276" w:lineRule="auto"/>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Закон за подпомагане на земеделските производители</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ЗУСЕСИФ</w:t>
            </w:r>
          </w:p>
        </w:tc>
        <w:tc>
          <w:tcPr>
            <w:tcW w:w="6849" w:type="dxa"/>
          </w:tcPr>
          <w:p w:rsidR="00CC3223" w:rsidRPr="00D757D7" w:rsidRDefault="00CC3223" w:rsidP="005871CD">
            <w:pPr>
              <w:spacing w:line="276" w:lineRule="auto"/>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Закон за управление на средствата от Европейските структурни и инвестиционни фондове</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ЗУТ</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Закон за устройство на територията</w:t>
            </w:r>
          </w:p>
          <w:p w:rsidR="00CC3223" w:rsidRPr="00D757D7" w:rsidRDefault="00CC3223" w:rsidP="005871CD">
            <w:pPr>
              <w:spacing w:line="276" w:lineRule="auto"/>
              <w:jc w:val="both"/>
              <w:rPr>
                <w:rFonts w:ascii="Times New Roman" w:hAnsi="Times New Roman" w:cs="Times New Roman"/>
                <w:sz w:val="24"/>
                <w:szCs w:val="24"/>
              </w:rPr>
            </w:pP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ИСУН</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D757D7">
              <w:rPr>
                <w:rFonts w:ascii="Times New Roman" w:hAnsi="Times New Roman" w:cs="Times New Roman"/>
                <w:sz w:val="24"/>
                <w:szCs w:val="24"/>
              </w:rPr>
              <w:t xml:space="preserve"> </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 xml:space="preserve">КЕП </w:t>
            </w:r>
          </w:p>
        </w:tc>
        <w:tc>
          <w:tcPr>
            <w:tcW w:w="6849" w:type="dxa"/>
          </w:tcPr>
          <w:p w:rsidR="00CC3223" w:rsidRPr="00D757D7" w:rsidRDefault="00CC3223" w:rsidP="005871CD">
            <w:pPr>
              <w:spacing w:line="276" w:lineRule="auto"/>
              <w:jc w:val="both"/>
              <w:rPr>
                <w:rFonts w:ascii="Times New Roman" w:hAnsi="Times New Roman" w:cs="Times New Roman"/>
                <w:sz w:val="24"/>
                <w:szCs w:val="24"/>
                <w:shd w:val="clear" w:color="auto" w:fill="FEFEFE"/>
              </w:rPr>
            </w:pPr>
            <w:r w:rsidRPr="00D757D7">
              <w:rPr>
                <w:rFonts w:ascii="Times New Roman" w:eastAsia="Times New Roman" w:hAnsi="Times New Roman" w:cs="Times New Roman"/>
                <w:sz w:val="24"/>
                <w:szCs w:val="24"/>
                <w:shd w:val="clear" w:color="auto" w:fill="FEFEFE"/>
                <w:lang w:eastAsia="bg-BG"/>
              </w:rPr>
              <w:t>Квалифициран електронен подпис</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КСС</w:t>
            </w:r>
          </w:p>
        </w:tc>
        <w:tc>
          <w:tcPr>
            <w:tcW w:w="6849" w:type="dxa"/>
          </w:tcPr>
          <w:p w:rsidR="00CC3223" w:rsidRPr="00D757D7" w:rsidRDefault="00CC3223" w:rsidP="005871CD">
            <w:pPr>
              <w:spacing w:line="276" w:lineRule="auto"/>
              <w:jc w:val="both"/>
              <w:rPr>
                <w:rFonts w:ascii="Times New Roman" w:hAnsi="Times New Roman" w:cs="Times New Roman"/>
                <w:sz w:val="24"/>
                <w:szCs w:val="24"/>
                <w:lang w:val="en-US"/>
              </w:rPr>
            </w:pPr>
            <w:r w:rsidRPr="00D757D7">
              <w:rPr>
                <w:rFonts w:ascii="Times New Roman" w:hAnsi="Times New Roman" w:cs="Times New Roman"/>
                <w:sz w:val="24"/>
                <w:szCs w:val="24"/>
              </w:rPr>
              <w:t xml:space="preserve">Количествено-стойностни </w:t>
            </w:r>
            <w:r w:rsidR="008157DD" w:rsidRPr="00D757D7">
              <w:rPr>
                <w:rFonts w:ascii="Times New Roman" w:hAnsi="Times New Roman" w:cs="Times New Roman"/>
                <w:sz w:val="24"/>
                <w:szCs w:val="24"/>
              </w:rPr>
              <w:t>сметки</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МЗХГ</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Министерство на земеделието, храните и горите</w:t>
            </w:r>
          </w:p>
          <w:p w:rsidR="00CC3223" w:rsidRPr="00D757D7" w:rsidRDefault="00CC3223" w:rsidP="005871CD">
            <w:pPr>
              <w:spacing w:line="276" w:lineRule="auto"/>
              <w:jc w:val="both"/>
              <w:rPr>
                <w:rFonts w:ascii="Times New Roman" w:hAnsi="Times New Roman" w:cs="Times New Roman"/>
                <w:sz w:val="24"/>
                <w:szCs w:val="24"/>
              </w:rPr>
            </w:pPr>
          </w:p>
        </w:tc>
      </w:tr>
      <w:tr w:rsidR="00970A31" w:rsidRPr="00D757D7" w:rsidTr="00873148">
        <w:tc>
          <w:tcPr>
            <w:tcW w:w="2213" w:type="dxa"/>
          </w:tcPr>
          <w:p w:rsidR="00970A31" w:rsidRPr="00D757D7" w:rsidRDefault="00970A31"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МСПО</w:t>
            </w:r>
          </w:p>
        </w:tc>
        <w:tc>
          <w:tcPr>
            <w:tcW w:w="6849" w:type="dxa"/>
          </w:tcPr>
          <w:p w:rsidR="00970A31" w:rsidRPr="00D757D7" w:rsidRDefault="00970A31"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Минимален стандартен производствен обем</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sz w:val="24"/>
                <w:szCs w:val="24"/>
              </w:rPr>
            </w:pPr>
            <w:r w:rsidRPr="00D757D7">
              <w:rPr>
                <w:rFonts w:ascii="Times New Roman" w:hAnsi="Times New Roman" w:cs="Times New Roman"/>
                <w:b/>
                <w:color w:val="000000"/>
                <w:sz w:val="24"/>
                <w:szCs w:val="24"/>
              </w:rPr>
              <w:t>ОВ</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Официален вестник на ЕС</w:t>
            </w:r>
          </w:p>
          <w:p w:rsidR="00CC3223" w:rsidRPr="00D757D7" w:rsidRDefault="00CC3223" w:rsidP="005871CD">
            <w:pPr>
              <w:spacing w:line="276" w:lineRule="auto"/>
              <w:jc w:val="both"/>
              <w:rPr>
                <w:rFonts w:ascii="Times New Roman" w:hAnsi="Times New Roman" w:cs="Times New Roman"/>
                <w:sz w:val="24"/>
                <w:szCs w:val="24"/>
              </w:rPr>
            </w:pP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ПРСР 201</w:t>
            </w:r>
            <w:r w:rsidR="00873148" w:rsidRPr="00D757D7">
              <w:rPr>
                <w:rFonts w:ascii="Times New Roman" w:hAnsi="Times New Roman" w:cs="Times New Roman"/>
                <w:b/>
                <w:color w:val="000000"/>
                <w:sz w:val="24"/>
                <w:szCs w:val="24"/>
              </w:rPr>
              <w:t>4-</w:t>
            </w:r>
            <w:r w:rsidRPr="00D757D7">
              <w:rPr>
                <w:rFonts w:ascii="Times New Roman" w:hAnsi="Times New Roman" w:cs="Times New Roman"/>
                <w:b/>
                <w:color w:val="000000"/>
                <w:sz w:val="24"/>
                <w:szCs w:val="24"/>
              </w:rPr>
              <w:t xml:space="preserve">2020 </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Програма за развитие на селските райони за периода 2014</w:t>
            </w:r>
            <w:r w:rsidR="00873148" w:rsidRPr="00D757D7">
              <w:rPr>
                <w:rFonts w:ascii="Times New Roman" w:hAnsi="Times New Roman" w:cs="Times New Roman"/>
                <w:sz w:val="24"/>
                <w:szCs w:val="24"/>
              </w:rPr>
              <w:t>-</w:t>
            </w:r>
            <w:r w:rsidRPr="00D757D7">
              <w:rPr>
                <w:rFonts w:ascii="Times New Roman" w:hAnsi="Times New Roman" w:cs="Times New Roman"/>
                <w:sz w:val="24"/>
                <w:szCs w:val="24"/>
              </w:rPr>
              <w:t>2020 г.</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ПМС</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Постановление на Министерски съвет</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СМР</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Строително-монтажни работи</w:t>
            </w:r>
          </w:p>
        </w:tc>
      </w:tr>
      <w:tr w:rsidR="00CC3223" w:rsidRPr="00D757D7" w:rsidTr="00873148">
        <w:tc>
          <w:tcPr>
            <w:tcW w:w="2213" w:type="dxa"/>
          </w:tcPr>
          <w:p w:rsidR="00CC3223" w:rsidRPr="00D757D7" w:rsidRDefault="00CC3223" w:rsidP="005871CD">
            <w:pPr>
              <w:spacing w:line="276" w:lineRule="auto"/>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УО</w:t>
            </w:r>
          </w:p>
        </w:tc>
        <w:tc>
          <w:tcPr>
            <w:tcW w:w="6849" w:type="dxa"/>
          </w:tcPr>
          <w:p w:rsidR="00CC3223" w:rsidRPr="00D757D7" w:rsidRDefault="00CC3223" w:rsidP="005871CD">
            <w:pPr>
              <w:spacing w:line="276" w:lineRule="auto"/>
              <w:jc w:val="both"/>
              <w:rPr>
                <w:rFonts w:ascii="Times New Roman" w:hAnsi="Times New Roman" w:cs="Times New Roman"/>
                <w:sz w:val="24"/>
                <w:szCs w:val="24"/>
              </w:rPr>
            </w:pPr>
            <w:r w:rsidRPr="00D757D7">
              <w:rPr>
                <w:rFonts w:ascii="Times New Roman" w:hAnsi="Times New Roman" w:cs="Times New Roman"/>
                <w:sz w:val="24"/>
                <w:szCs w:val="24"/>
              </w:rPr>
              <w:t>Управляващ орган</w:t>
            </w:r>
          </w:p>
        </w:tc>
      </w:tr>
    </w:tbl>
    <w:p w:rsidR="00CC3223" w:rsidRPr="00D757D7" w:rsidRDefault="00CC3223" w:rsidP="00AC0FA4"/>
    <w:p w:rsidR="00CC3223" w:rsidRPr="00D757D7" w:rsidRDefault="00CC3223" w:rsidP="00AC0FA4"/>
    <w:p w:rsidR="000147F0" w:rsidRPr="00D757D7" w:rsidRDefault="000147F0" w:rsidP="000147F0">
      <w:pPr>
        <w:pStyle w:val="Heading1"/>
        <w:spacing w:line="240" w:lineRule="auto"/>
        <w:rPr>
          <w:rFonts w:cs="Times New Roman"/>
          <w:szCs w:val="24"/>
        </w:rPr>
      </w:pPr>
      <w:bookmarkStart w:id="3" w:name="_Hlk528421271"/>
      <w:r w:rsidRPr="00D757D7">
        <w:rPr>
          <w:rFonts w:cs="Times New Roman"/>
          <w:szCs w:val="24"/>
        </w:rPr>
        <w:lastRenderedPageBreak/>
        <w:t>ОБЯСНИТЕЛНИ БЕЛЕЖКИ</w:t>
      </w:r>
      <w:bookmarkEnd w:id="3"/>
      <w:r w:rsidRPr="00D757D7">
        <w:rPr>
          <w:rFonts w:cs="Times New Roman"/>
          <w:szCs w:val="24"/>
        </w:rPr>
        <w:t>:</w:t>
      </w:r>
    </w:p>
    <w:tbl>
      <w:tblPr>
        <w:tblStyle w:val="1"/>
        <w:tblW w:w="9351" w:type="dxa"/>
        <w:tblLook w:val="04A0"/>
      </w:tblPr>
      <w:tblGrid>
        <w:gridCol w:w="2319"/>
        <w:gridCol w:w="7032"/>
      </w:tblGrid>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Авансово плащане</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Плащане по смисъла на </w:t>
            </w:r>
            <w:hyperlink r:id="rId8" w:history="1">
              <w:r w:rsidRPr="00D757D7">
                <w:rPr>
                  <w:rFonts w:ascii="Times New Roman" w:hAnsi="Times New Roman" w:cs="Times New Roman"/>
                  <w:color w:val="000000"/>
                  <w:sz w:val="24"/>
                  <w:szCs w:val="24"/>
                </w:rPr>
                <w:t>чл. 63 от Регламент (ЕС) № 1305/2013</w:t>
              </w:r>
            </w:hyperlink>
            <w:r w:rsidRPr="00D757D7">
              <w:rPr>
                <w:rFonts w:ascii="Times New Roman" w:hAnsi="Times New Roman" w:cs="Times New Roman"/>
                <w:sz w:val="24"/>
                <w:szCs w:val="24"/>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D757D7">
                <w:rPr>
                  <w:rFonts w:ascii="Times New Roman" w:hAnsi="Times New Roman" w:cs="Times New Roman"/>
                  <w:color w:val="000000"/>
                  <w:sz w:val="24"/>
                  <w:szCs w:val="24"/>
                </w:rPr>
                <w:t>Регламент (ЕО) № 1698/2005</w:t>
              </w:r>
            </w:hyperlink>
            <w:r w:rsidRPr="00D757D7">
              <w:rPr>
                <w:rFonts w:ascii="Times New Roman" w:hAnsi="Times New Roman" w:cs="Times New Roman"/>
                <w:sz w:val="24"/>
                <w:szCs w:val="24"/>
              </w:rPr>
              <w:t xml:space="preserve"> на Съвета (ОВ, L 347/487 от 20 декември 2013 г.)</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sz w:val="24"/>
                <w:szCs w:val="24"/>
                <w:shd w:val="clear" w:color="auto" w:fill="FEFEFE"/>
              </w:rPr>
              <w:t>Административен договор</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shd w:val="clear" w:color="auto" w:fill="FEFEFE"/>
              </w:rPr>
              <w:t>Договор по смисъла на § 1, т. 1 от допълнителните разпоредби на Закона за управление на средствата от европейските структурни и инвестиционни фондове, който съдържа изрично волеизявление на изпълнителният директор на ДФЗ за предоставяне на безвъзмездна финансова помощ със средства по ПРСР 2014-2020 г. Административният договор е публикуван на интернет страницата на ДФЗ.</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Биоенергия</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Енергия, включително под формата на течни или газообразни горива, която е получена от преработката на биомаса.</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Биомаса</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Всяка органична материя с растителен произход, която може да бъде рециклирана, включително специализирани култури и горски продукти, селскостопанска храна и фураж, отпадъци и остатъци от селскостопански реколти, отпадъци и остатъци от дървесина, водни растения, животински и торов отпадък, органични, битови отпадъци и други отпадъчни материали.</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Биогориво</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Течни, газообразни или твърди горива, произведени от биомаса (пелети, брикети, нарязана и пресована слама и други остатъчни продукти от преработка на земеделски суровини, биодизел, биоетанол, етери, произведени от биоетанол), включително биогориво, произведено от зърнени култури и други култури, богати на скорбяла, захар и маслодайни култури, съгласно определението в чл. 1, параграф 1 от Директива (ЕС) 2015/1513 на Eвропейския парламент и на Съвета от 9 септември 2015 г. за изменение на Директива 98/70/ЕО относно качеството на бензиновите и дизеловите горива и за изменение на Директива 2009/28/ЕО за насърчаване използването на енергия от възобновяеми източници (ОВ, L 239/1 от 15.9.2015 г.).</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Възобновяеми енергийни източници</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Неизкопаеми енергийни източници, които съдържат слънчева, вятърна, водна и геотермална енергия, включително енергия на вълните и енергия на приливите и отливите, възобновяващи се без видимо изтощаване при използването им, както и отпадни топлини, енергия от биомаса</w:t>
            </w:r>
            <w:r w:rsidR="00213B0E" w:rsidRPr="00D757D7">
              <w:rPr>
                <w:rFonts w:ascii="Times New Roman" w:hAnsi="Times New Roman" w:cs="Times New Roman"/>
                <w:sz w:val="24"/>
                <w:szCs w:val="24"/>
              </w:rPr>
              <w:t>.</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Дейност</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Енергийна ефективност в рамките на предприятието</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Съотношението между изходното количество произведена стока или продукция и вложеното количество енергия, като инвестициите по проекта трябва да допринасят за енергийно спестяване в рамките на цялото предприятие спрямо годишното </w:t>
            </w:r>
            <w:r w:rsidRPr="00D757D7">
              <w:rPr>
                <w:rFonts w:ascii="Times New Roman" w:hAnsi="Times New Roman" w:cs="Times New Roman"/>
                <w:sz w:val="24"/>
                <w:szCs w:val="24"/>
              </w:rPr>
              <w:lastRenderedPageBreak/>
              <w:t xml:space="preserve">потребление на енергия за годината, предхождаща годината на подаване на проектното предложение. </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lastRenderedPageBreak/>
              <w:t>Изкуствено създадени условия</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Всяко установено от Държавен фонд „Земеделие“ или друг компетентен орган условие по смисъла на </w:t>
            </w:r>
            <w:hyperlink r:id="rId10" w:history="1">
              <w:r w:rsidRPr="00D757D7">
                <w:rPr>
                  <w:rFonts w:ascii="Times New Roman" w:hAnsi="Times New Roman" w:cs="Times New Roman"/>
                  <w:color w:val="000000"/>
                  <w:sz w:val="24"/>
                  <w:szCs w:val="24"/>
                </w:rPr>
                <w:t>чл. 60 от Регламент (ЕС) № 1306/2013</w:t>
              </w:r>
            </w:hyperlink>
            <w:r w:rsidRPr="00D757D7">
              <w:rPr>
                <w:rFonts w:ascii="Times New Roman" w:hAnsi="Times New Roman" w:cs="Times New Roman"/>
                <w:sz w:val="24"/>
                <w:szCs w:val="24"/>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Икономическа жизнеспособност</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Генерирането на доходи от дейността, гарантиращи устойчивост на предприятието за периода на бизнес плана.</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Икономически размер на стопанство</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Размерът на земеделското стопанство, изразен в стандартен производствен обем.</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Иновации</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Иновативен продукт, произвеждан от стопанството/предприятието, въвеждане на нов производствен процес (машини, съоръжения и оборудване) или нова практика, въвеждане на нова организационна форма, включително маркетинг, подкрепени с удостоверение за ползван патент и/или удостоверение за полезен модел, внедрена в рамките на две години преди датата на подаване на проектното предложение. За иновации не се смятат малки промени или подобрения, увеличаване на количеството произвеждана продукция чрез прибавяне на производствени или логистични системи, много близки до вече съществуващи такива, изваждане от употреба на определен процес, само подмяна на дълготрайни материални активи (ДМА) или надграждането им, промени, произтичащи изцяло от промени в цените на производствените фактори, сезонни или други циклични промени, търговия с нови или значително подобрени продукти, както и промени в организацията на работното място или външните отношения, които се основават на организационни методи, които вече се използват в стопанството.</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Кандидати  получавали финансова помощ за сходна дейност</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Кандидати, получили плащане по мярка 123 „Добавяне на стойност към земеделски и горски продукти“ или мярка 121 „Модернизиране на земеделските стопанства“ за преработка (ПРСР 2007-2013 г.) или са сключили договор за предоставяне на финансова помощ по подмярка 4.2 „Инвестиции в преработка/маркетинг на селскостопански продукти“ от мярка 4. „Инвестиции в материални активи“ (ПРСР 2014-2020 г.).</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Материални активи</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Активи, отнасящи се до земя, сгради, машини и съоръжения.</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sz w:val="24"/>
                <w:szCs w:val="24"/>
              </w:rPr>
              <w:t>Междинно плащане</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Плащане за обособена част от одобрената и извършена инвестиция /по смисъла на Наредба 4 от 30 май 2018г. за условията и реда за изплащане, намаляване или отказ за изплащане, или за оттегляне на изплатената финансова помощ за мерките и подмерките по чл.9б, т.2 от ЗПЗП/</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lastRenderedPageBreak/>
              <w:t>Млади земеделски стопани</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Лица, които към момента на подаване на проектното предложение са на възраст между 18 и не повече от 40 години и притежават съответни професионални умения и компетентности и се установяват за пръв път като ръководител на земеделско стопанство или вече са се установили през петте години преди подаване на проектното предложение. Когато кандидати за подпомагане са юридически лица, за да се считат за млади земеделски стопани, те следва да отговарят на изискванията по чл. 2 от Делегиран регламент № 807/2014 на Комисията от 11 март 2014 г. за допълнение на някои разпоредби на Регламент (ЕС) на Европейския парламент и на Съвета. Не са млади земеделски стопани кандидати – юридически лица, чийто мажоритарен дял от капитала е придобит от физическото лице на възраст между 18 и 40 ненавършени години след 1 януари 2014 г. Установяването като ръководител на земеделско стопанство е настъпването на първото от следните събития:</w:t>
            </w:r>
          </w:p>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 а) регистрация на кандидата (физическо или юридическо лице), на друго юридическо лице, чийто мажоритарен дял от капитала се притежава от кандидата, на мажоритарния собственик на дял от капитала на кандидата и/или на юридическо лице, чийто мажоритарен дял от капитала се притежава от мажоритарния собственик на дял от капитала на кандидата, за първи път като земеделски стопанин по Закона за подпомагане на земеделските производители;</w:t>
            </w:r>
          </w:p>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 б) започване на отглеждане на животни в животновъден обект – собствен или нает от кандидата (физическо или юридическо лице), от друго юридическо лице, чийто мажоритарен дял от капитала се притежава от кандидата, от мажоритарния собственик на дял от капитала на кандидата и/или на юридическо лице, чийто мажоритарен дял от капитала се притежава от мажоритарния собственик на дял от капитала на кандидата;</w:t>
            </w:r>
          </w:p>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 в) стопанисване на земя с цел производство на земеделска или животинска продукция от страна на кандидата (физическо или юридическо лице), друго юридическо лице, чийто мажоритарен дял се притежава от кандидата, мажоритарния собственик на дял от капитала на кандидата и/или юридическо лице, чийто мажоритарен дял от капитала се притежава от мажоритарния собственик на дял от капитала на кандидата.</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Независими оферти</w:t>
            </w:r>
          </w:p>
        </w:tc>
        <w:tc>
          <w:tcPr>
            <w:tcW w:w="7032" w:type="dxa"/>
          </w:tcPr>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Оферти, подадени от лица, които не се намират в следната свързаност помежду си или спрямо кандидата:</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а) едното участва в управлението на дружеството на другото;</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б) съдружници;</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в) съвместно контролират пряко трето лице;</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lastRenderedPageBreak/>
              <w:t>д) едното лице притежава повече от половината от броя на гласовете в общото събрание на другото лице;</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е) лицата, чиято дейност се контролира пряко или косвено от трето лице – физическо или юридическо;</w:t>
            </w:r>
          </w:p>
          <w:p w:rsidR="000147F0" w:rsidRPr="00D757D7" w:rsidRDefault="000147F0" w:rsidP="000147F0">
            <w:pPr>
              <w:jc w:val="both"/>
              <w:rPr>
                <w:rFonts w:ascii="Times New Roman" w:hAnsi="Times New Roman" w:cs="Times New Roman"/>
                <w:sz w:val="24"/>
                <w:szCs w:val="24"/>
              </w:rPr>
            </w:pPr>
            <w:r w:rsidRPr="00D757D7">
              <w:rPr>
                <w:rFonts w:ascii="Times New Roman" w:eastAsia="Times New Roman" w:hAnsi="Times New Roman" w:cs="Times New Roman"/>
                <w:color w:val="000000"/>
                <w:sz w:val="24"/>
                <w:szCs w:val="24"/>
                <w:lang w:eastAsia="bg-BG"/>
              </w:rPr>
              <w:t>ж) лицата, едното от които е търговски представител на другото.</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lastRenderedPageBreak/>
              <w:t>Нематериални активи</w:t>
            </w:r>
          </w:p>
        </w:tc>
        <w:tc>
          <w:tcPr>
            <w:tcW w:w="7032" w:type="dxa"/>
          </w:tcPr>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Активи, възникнали от трансфер на технологии чрез придобиване на патентни права, лицензи или ноу-хау</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Непредвидени разходи</w:t>
            </w:r>
          </w:p>
        </w:tc>
        <w:tc>
          <w:tcPr>
            <w:tcW w:w="7032" w:type="dxa"/>
          </w:tcPr>
          <w:p w:rsidR="000147F0" w:rsidRPr="00D757D7" w:rsidRDefault="000147F0" w:rsidP="000147F0">
            <w:pPr>
              <w:autoSpaceDE w:val="0"/>
              <w:autoSpaceDN w:val="0"/>
              <w:adjustRightInd w:val="0"/>
              <w:jc w:val="both"/>
              <w:rPr>
                <w:rFonts w:ascii="Times New Roman,Italic" w:hAnsi="Times New Roman,Italic" w:cs="Times New Roman,Italic"/>
                <w:iCs/>
                <w:sz w:val="24"/>
                <w:szCs w:val="24"/>
              </w:rPr>
            </w:pPr>
            <w:r w:rsidRPr="00D757D7">
              <w:rPr>
                <w:rFonts w:ascii="Times New Roman" w:hAnsi="Times New Roman" w:cs="Times New Roman"/>
                <w:sz w:val="24"/>
                <w:szCs w:val="24"/>
              </w:rPr>
              <w:t xml:space="preserve">Разходи, възникнали в резултат на работи и/или обстоятелства, които не са могли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Непреодолима сила или извънредни обстоятелства</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Обстоятелства по смисъла на </w:t>
            </w:r>
            <w:hyperlink r:id="rId11" w:history="1">
              <w:r w:rsidRPr="00D757D7">
                <w:rPr>
                  <w:rFonts w:ascii="Times New Roman" w:hAnsi="Times New Roman" w:cs="Times New Roman"/>
                  <w:color w:val="000000"/>
                  <w:sz w:val="24"/>
                  <w:szCs w:val="24"/>
                </w:rPr>
                <w:t>чл. 2, параграф 2 от Регламент (ЕС) № 1306/2013 г.</w:t>
              </w:r>
            </w:hyperlink>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Нередност</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По смисъла на чл. 2, параграф 1, т. 36 от Регламент № 1303/2013 г. „нередност“ означава 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Оперативни разходи</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Административните разходи и разходите, свързани с поддръжка, наеми, застраховка, текущ ремонт с поддръжка и експлоатация на активите.</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Обикновена подмяна</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Обособена част от одобрения проект</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Завършен етап на изпълнение на инвестицията, който е обособен и е доведен до самостоятелна степен на завършеност /Наредба за условията и реда за изплащане, намаляване или отказ за изплащане, или за оттегляне на изплатената финансова помощ за мерките и подмерките по чл. 9б, т. 2 от Закона за подпомагане на земеделските производители от 2018г. на МЗХГ/.</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Подмярка</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Съвкупност от дейности, спомагащи за прилагане приоритетите на ПРСР 2014 – 2020 г.</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Принос в натура</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Проверка на място</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 xml:space="preserve">Проверка по смисъла на </w:t>
            </w:r>
            <w:hyperlink r:id="rId12" w:history="1">
              <w:r w:rsidRPr="00D757D7">
                <w:rPr>
                  <w:rFonts w:ascii="Times New Roman" w:hAnsi="Times New Roman" w:cs="Times New Roman"/>
                  <w:color w:val="000000"/>
                  <w:sz w:val="24"/>
                  <w:szCs w:val="24"/>
                </w:rPr>
                <w:t>Регламент (ЕС) № 809/2014</w:t>
              </w:r>
            </w:hyperlink>
            <w:r w:rsidRPr="00D757D7">
              <w:rPr>
                <w:rFonts w:ascii="Times New Roman" w:hAnsi="Times New Roman" w:cs="Times New Roman"/>
                <w:sz w:val="24"/>
                <w:szCs w:val="24"/>
              </w:rPr>
              <w:t>.</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Проект</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По смисъла на Наредба</w:t>
            </w:r>
            <w:r w:rsidRPr="00D757D7">
              <w:t xml:space="preserve"> </w:t>
            </w:r>
            <w:r w:rsidRPr="00D757D7">
              <w:rPr>
                <w:rFonts w:ascii="Times New Roman" w:hAnsi="Times New Roman" w:cs="Times New Roman"/>
                <w:sz w:val="24"/>
                <w:szCs w:val="24"/>
              </w:rPr>
              <w:t xml:space="preserve">22 от 14 декември 2015г. на МЗХГ </w:t>
            </w:r>
            <w:r w:rsidRPr="00D757D7">
              <w:rPr>
                <w:rFonts w:ascii="Times New Roman" w:hAnsi="Times New Roman" w:cs="Times New Roman"/>
                <w:sz w:val="24"/>
                <w:szCs w:val="24"/>
              </w:rPr>
              <w:lastRenderedPageBreak/>
              <w:t>„Проект“ е специфичен набор от координирани дейности, които се предприемат от кандидата за постигане на конкретни цели в определен период от време с определен бюджет.</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lastRenderedPageBreak/>
              <w:t>Публична финансова помощ</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по смисъла на Директива 2004/18/EО на Европейския парламент и на Съвета от 31 март 2004 г. относно координирането на процедурите за възлагане на обществени поръчки за строителство, доставки и услуги, ще се разглежда като обществен дял.</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Разходи за консултантски услуги, свързани с подготовка и управление на проекта</w:t>
            </w:r>
          </w:p>
        </w:tc>
        <w:tc>
          <w:tcPr>
            <w:tcW w:w="7032" w:type="dxa"/>
          </w:tcPr>
          <w:p w:rsidR="000147F0" w:rsidRPr="00D757D7" w:rsidRDefault="00213B0E" w:rsidP="000147F0">
            <w:pPr>
              <w:jc w:val="both"/>
              <w:rPr>
                <w:rFonts w:ascii="Times New Roman" w:hAnsi="Times New Roman" w:cs="Times New Roman"/>
                <w:sz w:val="24"/>
                <w:szCs w:val="24"/>
              </w:rPr>
            </w:pPr>
            <w:r w:rsidRPr="00D757D7">
              <w:rPr>
                <w:rFonts w:ascii="Times New Roman" w:hAnsi="Times New Roman" w:cs="Times New Roman"/>
                <w:sz w:val="24"/>
                <w:szCs w:val="24"/>
                <w:shd w:val="clear" w:color="auto" w:fill="FEFEFE"/>
              </w:rPr>
              <w:t>Разходи, извършени преди подаване на проектното предложение, които включват подготовка на проектното предложение и такива по време на изпълнение на проекта, които включват подготовка на искането за плащане, отчитане и управление на проекта.</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Референтен разход</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Цени и пределни стойности, ползвани от ДФЗ - РА за сравняване при определяне основателността на разходите за различни инвестиции.</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Селскостопански продукти</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Продуктите, изброени в Приложение № I от Договора, с изключение на продуктите от риболов и аквакултури, изброени в Приложение I към 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354/1 от 28 декември 2013 г.).</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Срок за мониторинг</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а) три години от датата на получаване на окончателно плащане – за бенефициенти, които са микро-, малки или средни предприятия по смисъла на чл. 3 от Закона за малките и средните предприятия;</w:t>
            </w:r>
          </w:p>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б) пет години от датата на получаване на окончателно плащане - за бенефициенти, които са големи предприятия.</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Стандартен производствен обем</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Стойността на продукцията, която отговаря на средната стойност за даден район за всеки един земеделски продукт, изчислена в евро по таблица съгласно приложение 1</w:t>
            </w:r>
            <w:r w:rsidRPr="00D757D7">
              <w:rPr>
                <w:rFonts w:ascii="Times New Roman" w:hAnsi="Times New Roman"/>
                <w:sz w:val="24"/>
              </w:rPr>
              <w:t>9</w:t>
            </w:r>
            <w:r w:rsidRPr="00D757D7">
              <w:rPr>
                <w:rFonts w:ascii="Times New Roman" w:hAnsi="Times New Roman" w:cs="Times New Roman"/>
                <w:sz w:val="24"/>
                <w:szCs w:val="24"/>
              </w:rPr>
              <w:t xml:space="preserve"> към Условията за кандидатстване.</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Схеми за директно подпомагане</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Правилата за предоставяне на финансова помощ, уредени в 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347/608 от 20 декември 2013 г.).</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lastRenderedPageBreak/>
              <w:t>Съпоставими оферти</w:t>
            </w:r>
          </w:p>
        </w:tc>
        <w:tc>
          <w:tcPr>
            <w:tcW w:w="7032" w:type="dxa"/>
          </w:tcPr>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Оферти, които отговарят на запитването за оферта на кандидата и съдържат:</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а) еднотипни основни технически характеристики – в случаите, когато се кандидатства за разходи за закупуване на машини и земеделска техника;</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б) общ капацитет на оборудването – в случаите, когато се кандидатства за разходи за закупуване на оборудване или производствени линии, съставени от различни машини, съоръжения и оборудване;</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в) количествено-стойностни сметки – в случаите, когато се кандидатства за разходи за извършване на строително-монтажни работи.</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Текущ ремонт</w:t>
            </w:r>
          </w:p>
        </w:tc>
        <w:tc>
          <w:tcPr>
            <w:tcW w:w="7032" w:type="dxa"/>
          </w:tcPr>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По смисъла на ЗУТ „Текущ ремонт“ е 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а) засяга конструкцията на сградата;</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0147F0" w:rsidRPr="00D757D7" w:rsidRDefault="000147F0" w:rsidP="000147F0">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в) променя предназначението на помещенията и натоварванията в тях.</w:t>
            </w:r>
          </w:p>
        </w:tc>
      </w:tr>
      <w:tr w:rsidR="000147F0" w:rsidRPr="00D757D7" w:rsidTr="000147F0">
        <w:tc>
          <w:tcPr>
            <w:tcW w:w="2319" w:type="dxa"/>
          </w:tcPr>
          <w:p w:rsidR="000147F0" w:rsidRPr="00D757D7" w:rsidRDefault="000147F0" w:rsidP="000147F0">
            <w:pPr>
              <w:jc w:val="both"/>
              <w:rPr>
                <w:rFonts w:ascii="Times New Roman" w:hAnsi="Times New Roman" w:cs="Times New Roman"/>
                <w:b/>
                <w:sz w:val="24"/>
                <w:szCs w:val="24"/>
              </w:rPr>
            </w:pPr>
            <w:r w:rsidRPr="00D757D7">
              <w:rPr>
                <w:rFonts w:ascii="Times New Roman" w:hAnsi="Times New Roman" w:cs="Times New Roman"/>
                <w:b/>
                <w:color w:val="000000"/>
                <w:sz w:val="24"/>
                <w:szCs w:val="24"/>
              </w:rPr>
              <w:t>Техническа спецификация</w:t>
            </w:r>
          </w:p>
        </w:tc>
        <w:tc>
          <w:tcPr>
            <w:tcW w:w="7032" w:type="dxa"/>
          </w:tcPr>
          <w:p w:rsidR="000147F0" w:rsidRPr="00D757D7" w:rsidRDefault="000147F0" w:rsidP="000147F0">
            <w:pPr>
              <w:jc w:val="both"/>
              <w:rPr>
                <w:rFonts w:ascii="Times New Roman" w:hAnsi="Times New Roman" w:cs="Times New Roman"/>
                <w:sz w:val="24"/>
                <w:szCs w:val="24"/>
              </w:rPr>
            </w:pPr>
            <w:r w:rsidRPr="00D757D7">
              <w:rPr>
                <w:rFonts w:ascii="Times New Roman" w:hAnsi="Times New Roman" w:cs="Times New Roman"/>
                <w:sz w:val="24"/>
                <w:szCs w:val="24"/>
              </w:rPr>
              <w:t>Документ, в който се определят изисквания към характеристики на стоката, услугата или строителството.</w:t>
            </w:r>
          </w:p>
        </w:tc>
      </w:tr>
      <w:tr w:rsidR="000147F0" w:rsidRPr="00D757D7" w:rsidTr="000147F0">
        <w:tc>
          <w:tcPr>
            <w:tcW w:w="2319" w:type="dxa"/>
          </w:tcPr>
          <w:p w:rsidR="000147F0" w:rsidRPr="00D757D7" w:rsidRDefault="000147F0" w:rsidP="000147F0">
            <w:pPr>
              <w:jc w:val="both"/>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Уникален идентификационен номер</w:t>
            </w:r>
          </w:p>
        </w:tc>
        <w:tc>
          <w:tcPr>
            <w:tcW w:w="7032" w:type="dxa"/>
          </w:tcPr>
          <w:p w:rsidR="000147F0" w:rsidRPr="00D757D7" w:rsidRDefault="00213B0E" w:rsidP="000147F0">
            <w:pPr>
              <w:jc w:val="both"/>
              <w:rPr>
                <w:rFonts w:ascii="Times New Roman" w:hAnsi="Times New Roman" w:cs="Times New Roman"/>
                <w:sz w:val="24"/>
                <w:szCs w:val="24"/>
              </w:rPr>
            </w:pPr>
            <w:r w:rsidRPr="00D757D7">
              <w:rPr>
                <w:rFonts w:ascii="Times New Roman" w:hAnsi="Times New Roman" w:cs="Times New Roman"/>
                <w:sz w:val="24"/>
                <w:szCs w:val="24"/>
              </w:rPr>
              <w:t>Регистрационен номер, който се издава на кандидата от ДФЗ.</w:t>
            </w:r>
          </w:p>
        </w:tc>
      </w:tr>
    </w:tbl>
    <w:p w:rsidR="00A1746D" w:rsidRPr="00D757D7" w:rsidRDefault="000147F0" w:rsidP="00AC0FA4">
      <w:r w:rsidRPr="00D757D7">
        <w:rPr>
          <w:rFonts w:cs="Times New Roman"/>
          <w:szCs w:val="24"/>
        </w:rPr>
        <w:br w:type="page"/>
      </w:r>
    </w:p>
    <w:p w:rsidR="00F459D2" w:rsidRPr="00D757D7" w:rsidRDefault="00F74842" w:rsidP="00986120">
      <w:pPr>
        <w:pStyle w:val="Heading1"/>
        <w:spacing w:line="240" w:lineRule="auto"/>
        <w:rPr>
          <w:rFonts w:cs="Times New Roman"/>
          <w:szCs w:val="24"/>
        </w:rPr>
      </w:pPr>
      <w:bookmarkStart w:id="4" w:name="_Hlk509308037"/>
      <w:bookmarkStart w:id="5" w:name="_Toc505614638"/>
      <w:bookmarkStart w:id="6" w:name="_Hlk509309022"/>
      <w:r w:rsidRPr="00D757D7">
        <w:rPr>
          <w:rFonts w:cs="Times New Roman"/>
          <w:szCs w:val="24"/>
        </w:rPr>
        <w:lastRenderedPageBreak/>
        <w:t>1. Наименование на програмата</w:t>
      </w:r>
      <w:bookmarkEnd w:id="4"/>
      <w:r w:rsidRPr="00D757D7">
        <w:rPr>
          <w:rFonts w:cs="Times New Roman"/>
          <w:szCs w:val="24"/>
        </w:rPr>
        <w:t>:</w:t>
      </w:r>
      <w:bookmarkEnd w:id="5"/>
    </w:p>
    <w:tbl>
      <w:tblPr>
        <w:tblStyle w:val="TableGrid"/>
        <w:tblW w:w="0" w:type="auto"/>
        <w:tblLook w:val="04A0"/>
      </w:tblPr>
      <w:tblGrid>
        <w:gridCol w:w="9212"/>
      </w:tblGrid>
      <w:tr w:rsidR="00F74842" w:rsidRPr="00D757D7" w:rsidTr="00F74842">
        <w:tc>
          <w:tcPr>
            <w:tcW w:w="9212" w:type="dxa"/>
          </w:tcPr>
          <w:bookmarkEnd w:id="6"/>
          <w:p w:rsidR="00F74842" w:rsidRPr="00D757D7" w:rsidRDefault="00581EAB" w:rsidP="00986120">
            <w:pPr>
              <w:rPr>
                <w:rFonts w:ascii="Times New Roman" w:hAnsi="Times New Roman" w:cs="Times New Roman"/>
                <w:sz w:val="24"/>
                <w:szCs w:val="24"/>
              </w:rPr>
            </w:pPr>
            <w:r w:rsidRPr="00D757D7">
              <w:rPr>
                <w:rFonts w:ascii="Times New Roman" w:hAnsi="Times New Roman" w:cs="Times New Roman"/>
                <w:sz w:val="24"/>
                <w:szCs w:val="24"/>
              </w:rPr>
              <w:t>Програма за развитие на селските райони за периода 2014 – 2020 г.</w:t>
            </w:r>
          </w:p>
        </w:tc>
      </w:tr>
    </w:tbl>
    <w:p w:rsidR="00F74842" w:rsidRPr="00D757D7" w:rsidRDefault="00F74842" w:rsidP="00986120">
      <w:pPr>
        <w:pStyle w:val="Heading1"/>
        <w:spacing w:line="240" w:lineRule="auto"/>
        <w:rPr>
          <w:rFonts w:cs="Times New Roman"/>
          <w:szCs w:val="24"/>
        </w:rPr>
      </w:pPr>
      <w:bookmarkStart w:id="7" w:name="_Hlk509308059"/>
      <w:bookmarkStart w:id="8" w:name="_Toc505614639"/>
      <w:bookmarkStart w:id="9" w:name="_Hlk509309039"/>
      <w:r w:rsidRPr="00D757D7">
        <w:rPr>
          <w:rFonts w:cs="Times New Roman"/>
          <w:szCs w:val="24"/>
        </w:rPr>
        <w:t>2. Наименование на приоритетната ос</w:t>
      </w:r>
      <w:bookmarkEnd w:id="7"/>
      <w:r w:rsidRPr="00D757D7">
        <w:rPr>
          <w:rFonts w:cs="Times New Roman"/>
          <w:szCs w:val="24"/>
        </w:rPr>
        <w:t>:</w:t>
      </w:r>
      <w:bookmarkEnd w:id="8"/>
    </w:p>
    <w:tbl>
      <w:tblPr>
        <w:tblStyle w:val="TableGrid"/>
        <w:tblW w:w="0" w:type="auto"/>
        <w:tblLook w:val="04A0"/>
      </w:tblPr>
      <w:tblGrid>
        <w:gridCol w:w="9212"/>
      </w:tblGrid>
      <w:tr w:rsidR="00F74842" w:rsidRPr="00D757D7" w:rsidTr="00F74842">
        <w:tc>
          <w:tcPr>
            <w:tcW w:w="9212" w:type="dxa"/>
          </w:tcPr>
          <w:bookmarkEnd w:id="9"/>
          <w:p w:rsidR="00F74842" w:rsidRPr="00D757D7" w:rsidRDefault="00E04A41" w:rsidP="00986120">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Мярка 19 „Водено от общностите местно развитие“, Подмярка 19.2 „Прилагане на стратегии за Водено от общностите местно развитие“ от Програмата за развитие на селските райони за периода 2014</w:t>
            </w:r>
            <w:r w:rsidR="00D56B3D" w:rsidRPr="00D757D7">
              <w:rPr>
                <w:rFonts w:ascii="Times New Roman" w:hAnsi="Times New Roman" w:cs="Times New Roman"/>
                <w:sz w:val="24"/>
                <w:szCs w:val="24"/>
              </w:rPr>
              <w:t>-</w:t>
            </w:r>
            <w:r w:rsidRPr="00D757D7">
              <w:rPr>
                <w:rFonts w:ascii="Times New Roman" w:hAnsi="Times New Roman" w:cs="Times New Roman"/>
                <w:sz w:val="24"/>
                <w:szCs w:val="24"/>
              </w:rPr>
              <w:t>2020 г.</w:t>
            </w:r>
          </w:p>
        </w:tc>
      </w:tr>
    </w:tbl>
    <w:p w:rsidR="00F74842" w:rsidRPr="00D757D7" w:rsidRDefault="00F74842" w:rsidP="00986120">
      <w:pPr>
        <w:pStyle w:val="Heading1"/>
        <w:spacing w:line="240" w:lineRule="auto"/>
        <w:rPr>
          <w:rFonts w:cs="Times New Roman"/>
          <w:szCs w:val="24"/>
        </w:rPr>
      </w:pPr>
      <w:bookmarkStart w:id="10" w:name="_Hlk509308077"/>
      <w:bookmarkStart w:id="11" w:name="_Toc505614640"/>
      <w:bookmarkStart w:id="12" w:name="_Hlk509309071"/>
      <w:r w:rsidRPr="00D757D7">
        <w:rPr>
          <w:rFonts w:cs="Times New Roman"/>
          <w:szCs w:val="24"/>
        </w:rPr>
        <w:t>3. Наименование на процедурата</w:t>
      </w:r>
      <w:bookmarkEnd w:id="10"/>
      <w:r w:rsidRPr="00D757D7">
        <w:rPr>
          <w:rFonts w:cs="Times New Roman"/>
          <w:szCs w:val="24"/>
        </w:rPr>
        <w:t>:</w:t>
      </w:r>
      <w:bookmarkEnd w:id="11"/>
    </w:p>
    <w:tbl>
      <w:tblPr>
        <w:tblStyle w:val="TableGrid"/>
        <w:tblW w:w="0" w:type="auto"/>
        <w:tblLook w:val="04A0"/>
      </w:tblPr>
      <w:tblGrid>
        <w:gridCol w:w="9212"/>
      </w:tblGrid>
      <w:tr w:rsidR="00F74842" w:rsidRPr="00D757D7" w:rsidTr="00F74842">
        <w:tc>
          <w:tcPr>
            <w:tcW w:w="9212" w:type="dxa"/>
          </w:tcPr>
          <w:bookmarkEnd w:id="12"/>
          <w:p w:rsidR="007807E9" w:rsidRPr="00D757D7" w:rsidRDefault="00BE59A9" w:rsidP="00986120">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D757D7">
              <w:rPr>
                <w:rFonts w:ascii="Times New Roman" w:eastAsia="Times New Roman" w:hAnsi="Times New Roman" w:cs="Times New Roman"/>
                <w:bCs/>
                <w:sz w:val="24"/>
                <w:szCs w:val="24"/>
                <w:shd w:val="clear" w:color="auto" w:fill="FEFEFE"/>
                <w:lang w:eastAsia="bg-BG"/>
              </w:rPr>
              <w:t>Процедур</w:t>
            </w:r>
            <w:r w:rsidR="00DF4347" w:rsidRPr="00D757D7">
              <w:rPr>
                <w:rFonts w:ascii="Times New Roman" w:eastAsia="Times New Roman" w:hAnsi="Times New Roman" w:cs="Times New Roman"/>
                <w:bCs/>
                <w:sz w:val="24"/>
                <w:szCs w:val="24"/>
                <w:shd w:val="clear" w:color="auto" w:fill="FEFEFE"/>
                <w:lang w:eastAsia="bg-BG"/>
              </w:rPr>
              <w:t>и</w:t>
            </w:r>
            <w:r w:rsidRPr="00D757D7">
              <w:rPr>
                <w:rFonts w:ascii="Times New Roman" w:eastAsia="Times New Roman" w:hAnsi="Times New Roman" w:cs="Times New Roman"/>
                <w:bCs/>
                <w:sz w:val="24"/>
                <w:szCs w:val="24"/>
                <w:shd w:val="clear" w:color="auto" w:fill="FEFEFE"/>
                <w:lang w:eastAsia="bg-BG"/>
              </w:rPr>
              <w:t xml:space="preserve"> чрез подбор на проектни предложения</w:t>
            </w:r>
            <w:r w:rsidR="007807E9" w:rsidRPr="00D757D7">
              <w:rPr>
                <w:rFonts w:ascii="Times New Roman" w:eastAsia="Times New Roman" w:hAnsi="Times New Roman" w:cs="Times New Roman"/>
                <w:bCs/>
                <w:sz w:val="24"/>
                <w:szCs w:val="24"/>
                <w:shd w:val="clear" w:color="auto" w:fill="FEFEFE"/>
                <w:lang w:eastAsia="bg-BG"/>
              </w:rPr>
              <w:t>:</w:t>
            </w:r>
          </w:p>
          <w:p w:rsidR="008259C4" w:rsidRPr="00D757D7" w:rsidRDefault="00F15FC2" w:rsidP="00B475B8">
            <w:pPr>
              <w:widowControl w:val="0"/>
              <w:autoSpaceDE w:val="0"/>
              <w:autoSpaceDN w:val="0"/>
              <w:adjustRightInd w:val="0"/>
              <w:jc w:val="both"/>
              <w:rPr>
                <w:rFonts w:ascii="Times New Roman" w:eastAsia="Times New Roman" w:hAnsi="Times New Roman" w:cs="Times New Roman"/>
                <w:bCs/>
                <w:sz w:val="24"/>
                <w:szCs w:val="24"/>
                <w:shd w:val="clear" w:color="auto" w:fill="FEFEFE"/>
                <w:lang w:eastAsia="bg-BG"/>
              </w:rPr>
            </w:pPr>
            <w:r w:rsidRPr="00D757D7">
              <w:rPr>
                <w:rFonts w:ascii="Times New Roman" w:eastAsia="Times New Roman" w:hAnsi="Times New Roman" w:cs="Times New Roman"/>
                <w:bCs/>
                <w:sz w:val="24"/>
                <w:szCs w:val="24"/>
                <w:shd w:val="clear" w:color="auto" w:fill="FEFEFE"/>
                <w:lang w:eastAsia="bg-BG"/>
              </w:rPr>
              <w:t xml:space="preserve">№ </w:t>
            </w:r>
            <w:r w:rsidR="006873DD" w:rsidRPr="00D757D7">
              <w:rPr>
                <w:rFonts w:ascii="Times New Roman" w:eastAsia="Times New Roman" w:hAnsi="Times New Roman" w:cs="Times New Roman"/>
                <w:bCs/>
                <w:sz w:val="24"/>
                <w:szCs w:val="24"/>
                <w:shd w:val="clear" w:color="auto" w:fill="FEFEFE"/>
                <w:lang w:eastAsia="bg-BG"/>
              </w:rPr>
              <w:t>BG06RDNP001-19.</w:t>
            </w:r>
            <w:r w:rsidR="00B475B8" w:rsidRPr="00D757D7">
              <w:rPr>
                <w:rFonts w:ascii="Times New Roman" w:eastAsia="Times New Roman" w:hAnsi="Times New Roman" w:cs="Times New Roman"/>
                <w:bCs/>
                <w:sz w:val="24"/>
                <w:szCs w:val="24"/>
                <w:shd w:val="clear" w:color="auto" w:fill="FEFEFE"/>
                <w:lang w:eastAsia="bg-BG"/>
              </w:rPr>
              <w:t xml:space="preserve">243 МИГ – Мъглиж, Казанлък, Гурково, </w:t>
            </w:r>
            <w:r w:rsidR="003A35DF" w:rsidRPr="00D757D7">
              <w:rPr>
                <w:rFonts w:ascii="Times New Roman" w:eastAsia="Times New Roman" w:hAnsi="Times New Roman" w:cs="Times New Roman"/>
                <w:bCs/>
                <w:sz w:val="24"/>
                <w:szCs w:val="24"/>
                <w:shd w:val="clear" w:color="auto" w:fill="FEFEFE"/>
                <w:lang w:eastAsia="bg-BG"/>
              </w:rPr>
              <w:t>под</w:t>
            </w:r>
            <w:r w:rsidR="00470C87" w:rsidRPr="00D757D7">
              <w:rPr>
                <w:rFonts w:ascii="Times New Roman" w:eastAsia="Times New Roman" w:hAnsi="Times New Roman" w:cs="Times New Roman"/>
                <w:bCs/>
                <w:sz w:val="24"/>
                <w:szCs w:val="24"/>
                <w:shd w:val="clear" w:color="auto" w:fill="FEFEFE"/>
                <w:lang w:eastAsia="bg-BG"/>
              </w:rPr>
              <w:t xml:space="preserve">мярка </w:t>
            </w:r>
            <w:r w:rsidR="007F5AAB" w:rsidRPr="00D757D7">
              <w:rPr>
                <w:rFonts w:ascii="Times New Roman" w:eastAsia="Times New Roman" w:hAnsi="Times New Roman" w:cs="Times New Roman"/>
                <w:bCs/>
                <w:sz w:val="24"/>
                <w:szCs w:val="24"/>
                <w:shd w:val="clear" w:color="auto" w:fill="FEFEFE"/>
                <w:lang w:eastAsia="bg-BG"/>
              </w:rPr>
              <w:t>6</w:t>
            </w:r>
            <w:r w:rsidR="00470C87" w:rsidRPr="00D757D7">
              <w:rPr>
                <w:rFonts w:ascii="Times New Roman" w:eastAsia="Times New Roman" w:hAnsi="Times New Roman" w:cs="Times New Roman"/>
                <w:bCs/>
                <w:sz w:val="24"/>
                <w:szCs w:val="24"/>
                <w:shd w:val="clear" w:color="auto" w:fill="FEFEFE"/>
                <w:lang w:eastAsia="bg-BG"/>
              </w:rPr>
              <w:t>.</w:t>
            </w:r>
            <w:r w:rsidR="007F5AAB" w:rsidRPr="00D757D7">
              <w:rPr>
                <w:rFonts w:ascii="Times New Roman" w:eastAsia="Times New Roman" w:hAnsi="Times New Roman" w:cs="Times New Roman"/>
                <w:bCs/>
                <w:sz w:val="24"/>
                <w:szCs w:val="24"/>
                <w:shd w:val="clear" w:color="auto" w:fill="FEFEFE"/>
                <w:lang w:eastAsia="bg-BG"/>
              </w:rPr>
              <w:t>4</w:t>
            </w:r>
            <w:r w:rsidR="00470C87" w:rsidRPr="00D757D7">
              <w:rPr>
                <w:rFonts w:ascii="Times New Roman" w:eastAsia="Times New Roman" w:hAnsi="Times New Roman" w:cs="Times New Roman"/>
                <w:bCs/>
                <w:sz w:val="24"/>
                <w:szCs w:val="24"/>
                <w:shd w:val="clear" w:color="auto" w:fill="FEFEFE"/>
                <w:lang w:eastAsia="bg-BG"/>
              </w:rPr>
              <w:t>. „</w:t>
            </w:r>
            <w:r w:rsidR="007F5AAB" w:rsidRPr="00D757D7">
              <w:rPr>
                <w:rFonts w:ascii="Times New Roman" w:eastAsia="Times New Roman" w:hAnsi="Times New Roman" w:cs="Times New Roman"/>
                <w:bCs/>
                <w:sz w:val="24"/>
                <w:szCs w:val="24"/>
                <w:shd w:val="clear" w:color="auto" w:fill="FEFEFE"/>
                <w:lang w:eastAsia="bg-BG"/>
              </w:rPr>
              <w:t>Инвестиции в подкрепа на неземеделски дейности</w:t>
            </w:r>
            <w:r w:rsidR="00470C87" w:rsidRPr="00D757D7">
              <w:rPr>
                <w:rFonts w:ascii="Times New Roman" w:eastAsia="Times New Roman" w:hAnsi="Times New Roman" w:cs="Times New Roman"/>
                <w:bCs/>
                <w:sz w:val="24"/>
                <w:szCs w:val="24"/>
                <w:shd w:val="clear" w:color="auto" w:fill="FEFEFE"/>
                <w:lang w:eastAsia="bg-BG"/>
              </w:rPr>
              <w:t>“</w:t>
            </w:r>
            <w:r w:rsidR="007F5AAB" w:rsidRPr="00D757D7">
              <w:rPr>
                <w:rFonts w:ascii="Times New Roman" w:eastAsia="Times New Roman" w:hAnsi="Times New Roman" w:cs="Times New Roman"/>
                <w:bCs/>
                <w:sz w:val="24"/>
                <w:szCs w:val="24"/>
                <w:shd w:val="clear" w:color="auto" w:fill="FEFEFE"/>
                <w:lang w:eastAsia="bg-BG"/>
              </w:rPr>
              <w:t xml:space="preserve"> </w:t>
            </w:r>
          </w:p>
        </w:tc>
      </w:tr>
    </w:tbl>
    <w:p w:rsidR="00F74842" w:rsidRPr="00D757D7" w:rsidRDefault="00F74842" w:rsidP="00986120">
      <w:pPr>
        <w:pStyle w:val="Heading1"/>
        <w:spacing w:line="240" w:lineRule="auto"/>
        <w:rPr>
          <w:rFonts w:cs="Times New Roman"/>
          <w:szCs w:val="24"/>
        </w:rPr>
      </w:pPr>
      <w:bookmarkStart w:id="13" w:name="_Hlk509308096"/>
      <w:bookmarkStart w:id="14" w:name="_Toc505614641"/>
      <w:bookmarkStart w:id="15" w:name="_Hlk509309087"/>
      <w:r w:rsidRPr="00D757D7">
        <w:rPr>
          <w:rFonts w:cs="Times New Roman"/>
          <w:szCs w:val="24"/>
        </w:rPr>
        <w:t>4. Измерения по кодове</w:t>
      </w:r>
      <w:bookmarkEnd w:id="13"/>
      <w:r w:rsidRPr="00D757D7">
        <w:rPr>
          <w:rFonts w:cs="Times New Roman"/>
          <w:szCs w:val="24"/>
        </w:rPr>
        <w:t>:</w:t>
      </w:r>
      <w:bookmarkEnd w:id="14"/>
    </w:p>
    <w:tbl>
      <w:tblPr>
        <w:tblStyle w:val="TableGrid"/>
        <w:tblW w:w="0" w:type="auto"/>
        <w:tblLook w:val="04A0"/>
      </w:tblPr>
      <w:tblGrid>
        <w:gridCol w:w="9212"/>
      </w:tblGrid>
      <w:tr w:rsidR="00B14D27" w:rsidRPr="00D757D7" w:rsidTr="00B14D27">
        <w:tc>
          <w:tcPr>
            <w:tcW w:w="9212" w:type="dxa"/>
          </w:tcPr>
          <w:bookmarkEnd w:id="15"/>
          <w:p w:rsidR="00B14D27" w:rsidRPr="00D757D7" w:rsidRDefault="00D56B3D" w:rsidP="00B475B8">
            <w:pPr>
              <w:rPr>
                <w:rFonts w:ascii="Times New Roman" w:hAnsi="Times New Roman" w:cs="Times New Roman"/>
                <w:sz w:val="24"/>
                <w:szCs w:val="24"/>
              </w:rPr>
            </w:pPr>
            <w:r w:rsidRPr="00D757D7">
              <w:rPr>
                <w:rFonts w:ascii="Times New Roman" w:hAnsi="Times New Roman" w:cs="Times New Roman"/>
                <w:sz w:val="24"/>
                <w:szCs w:val="24"/>
              </w:rPr>
              <w:t xml:space="preserve">№ </w:t>
            </w:r>
            <w:r w:rsidR="006873DD" w:rsidRPr="00D757D7">
              <w:rPr>
                <w:rFonts w:ascii="Times New Roman" w:hAnsi="Times New Roman" w:cs="Times New Roman"/>
                <w:sz w:val="24"/>
                <w:szCs w:val="24"/>
              </w:rPr>
              <w:t>BG06RDNP001-19.</w:t>
            </w:r>
            <w:r w:rsidR="00B475B8" w:rsidRPr="00D757D7">
              <w:rPr>
                <w:rFonts w:ascii="Times New Roman" w:hAnsi="Times New Roman" w:cs="Times New Roman"/>
                <w:sz w:val="24"/>
                <w:szCs w:val="24"/>
              </w:rPr>
              <w:t>243</w:t>
            </w:r>
          </w:p>
        </w:tc>
      </w:tr>
    </w:tbl>
    <w:p w:rsidR="00F74842" w:rsidRPr="00D757D7" w:rsidRDefault="00F74842" w:rsidP="00986120">
      <w:pPr>
        <w:pStyle w:val="Heading1"/>
        <w:spacing w:line="240" w:lineRule="auto"/>
        <w:rPr>
          <w:rFonts w:cs="Times New Roman"/>
          <w:szCs w:val="24"/>
        </w:rPr>
      </w:pPr>
      <w:bookmarkStart w:id="16" w:name="_Hlk509308113"/>
      <w:bookmarkStart w:id="17" w:name="_Toc505614642"/>
      <w:bookmarkStart w:id="18" w:name="_Hlk509309105"/>
      <w:r w:rsidRPr="00D757D7">
        <w:rPr>
          <w:rFonts w:cs="Times New Roman"/>
          <w:szCs w:val="24"/>
        </w:rPr>
        <w:t>5. Териториален обхват</w:t>
      </w:r>
      <w:bookmarkEnd w:id="16"/>
      <w:r w:rsidRPr="00D757D7">
        <w:rPr>
          <w:rFonts w:cs="Times New Roman"/>
          <w:szCs w:val="24"/>
        </w:rPr>
        <w:t>:</w:t>
      </w:r>
      <w:bookmarkEnd w:id="17"/>
    </w:p>
    <w:tbl>
      <w:tblPr>
        <w:tblStyle w:val="TableGrid"/>
        <w:tblW w:w="0" w:type="auto"/>
        <w:tblLook w:val="04A0"/>
      </w:tblPr>
      <w:tblGrid>
        <w:gridCol w:w="9212"/>
      </w:tblGrid>
      <w:tr w:rsidR="00F74842" w:rsidRPr="00D757D7" w:rsidTr="00F74842">
        <w:tc>
          <w:tcPr>
            <w:tcW w:w="9212" w:type="dxa"/>
          </w:tcPr>
          <w:bookmarkEnd w:id="18"/>
          <w:p w:rsidR="003A35DF" w:rsidRPr="00D757D7" w:rsidRDefault="007F5AAB" w:rsidP="003A35DF">
            <w:pPr>
              <w:jc w:val="both"/>
              <w:rPr>
                <w:rFonts w:ascii="Times New Roman" w:hAnsi="Times New Roman" w:cs="Times New Roman"/>
                <w:sz w:val="24"/>
                <w:szCs w:val="24"/>
              </w:rPr>
            </w:pPr>
            <w:r w:rsidRPr="00D757D7">
              <w:rPr>
                <w:rFonts w:ascii="Times New Roman" w:hAnsi="Times New Roman" w:cs="Times New Roman"/>
                <w:sz w:val="24"/>
                <w:szCs w:val="24"/>
              </w:rPr>
              <w:t xml:space="preserve">Дейностите по проекта следва да се изпълняват на територията на </w:t>
            </w:r>
            <w:r w:rsidR="003A35DF" w:rsidRPr="00D757D7">
              <w:rPr>
                <w:rFonts w:ascii="Times New Roman" w:hAnsi="Times New Roman" w:cs="Times New Roman"/>
                <w:sz w:val="24"/>
                <w:szCs w:val="24"/>
              </w:rPr>
              <w:t>Община Мъглиж и Община Гурково</w:t>
            </w:r>
          </w:p>
          <w:p w:rsidR="00E32C05" w:rsidRPr="00D757D7" w:rsidRDefault="00E32C05" w:rsidP="00986120">
            <w:pPr>
              <w:jc w:val="both"/>
              <w:rPr>
                <w:rFonts w:ascii="Times New Roman" w:hAnsi="Times New Roman" w:cs="Times New Roman"/>
                <w:sz w:val="24"/>
                <w:szCs w:val="24"/>
              </w:rPr>
            </w:pPr>
          </w:p>
        </w:tc>
      </w:tr>
    </w:tbl>
    <w:p w:rsidR="00F74842" w:rsidRPr="00D757D7" w:rsidRDefault="00F74842" w:rsidP="00D77940">
      <w:pPr>
        <w:pStyle w:val="Heading1"/>
        <w:spacing w:before="360" w:line="240" w:lineRule="auto"/>
        <w:jc w:val="both"/>
        <w:rPr>
          <w:rFonts w:cs="Times New Roman"/>
          <w:szCs w:val="24"/>
        </w:rPr>
      </w:pPr>
      <w:bookmarkStart w:id="19" w:name="_Hlk509308133"/>
      <w:bookmarkStart w:id="20" w:name="_Toc505614643"/>
      <w:bookmarkStart w:id="21" w:name="_Hlk509309127"/>
      <w:r w:rsidRPr="00D757D7">
        <w:rPr>
          <w:rFonts w:cs="Times New Roman"/>
          <w:szCs w:val="24"/>
        </w:rPr>
        <w:t>6. Цели на предоставяната безвъзмездна финансова помощ по процедурата и очаквани резултати</w:t>
      </w:r>
      <w:bookmarkEnd w:id="19"/>
      <w:r w:rsidRPr="00D757D7">
        <w:rPr>
          <w:rFonts w:cs="Times New Roman"/>
          <w:szCs w:val="24"/>
        </w:rPr>
        <w:t>:</w:t>
      </w:r>
      <w:bookmarkEnd w:id="20"/>
    </w:p>
    <w:tbl>
      <w:tblPr>
        <w:tblStyle w:val="TableGrid"/>
        <w:tblW w:w="0" w:type="auto"/>
        <w:tblLook w:val="04A0"/>
      </w:tblPr>
      <w:tblGrid>
        <w:gridCol w:w="9212"/>
      </w:tblGrid>
      <w:tr w:rsidR="00F74842" w:rsidRPr="00D757D7" w:rsidTr="00F74842">
        <w:tc>
          <w:tcPr>
            <w:tcW w:w="9212" w:type="dxa"/>
          </w:tcPr>
          <w:bookmarkEnd w:id="21"/>
          <w:p w:rsidR="00703F66" w:rsidRPr="00D757D7" w:rsidRDefault="00B80978" w:rsidP="00986120">
            <w:pPr>
              <w:jc w:val="both"/>
              <w:rPr>
                <w:rFonts w:ascii="Times New Roman" w:eastAsia="Times New Roman" w:hAnsi="Times New Roman" w:cs="Times New Roman"/>
                <w:sz w:val="24"/>
                <w:szCs w:val="24"/>
              </w:rPr>
            </w:pPr>
            <w:r w:rsidRPr="00D757D7">
              <w:rPr>
                <w:rFonts w:ascii="Times New Roman" w:eastAsia="Times New Roman" w:hAnsi="Times New Roman" w:cs="Times New Roman"/>
                <w:b/>
                <w:sz w:val="24"/>
                <w:szCs w:val="24"/>
              </w:rPr>
              <w:t xml:space="preserve">Цел на процедурата: </w:t>
            </w:r>
            <w:r w:rsidR="003A35DF" w:rsidRPr="00D757D7">
              <w:rPr>
                <w:rFonts w:ascii="Times New Roman" w:hAnsi="Times New Roman" w:cs="Times New Roman"/>
                <w:sz w:val="24"/>
                <w:szCs w:val="24"/>
              </w:rPr>
              <w:t>Насърчаване на предприемаческата инициатива за предлагане на нови продукти, услуги и заетост, чрез за разнообразяване към неземеделските дейности на земеделските стопанства. Подпомагането на земеделски производители от територията да развият неземеделски дейности</w:t>
            </w:r>
            <w:r w:rsidR="00FE2074" w:rsidRPr="00D757D7">
              <w:rPr>
                <w:rFonts w:ascii="Times New Roman" w:hAnsi="Times New Roman" w:cs="Times New Roman"/>
                <w:sz w:val="24"/>
                <w:szCs w:val="24"/>
              </w:rPr>
              <w:t xml:space="preserve"> ще създаде нови работни места, </w:t>
            </w:r>
            <w:r w:rsidR="003A35DF" w:rsidRPr="00D757D7">
              <w:rPr>
                <w:rFonts w:ascii="Times New Roman" w:hAnsi="Times New Roman" w:cs="Times New Roman"/>
                <w:sz w:val="24"/>
                <w:szCs w:val="24"/>
              </w:rPr>
              <w:t>да се  осигури допълнителен и стабилен доход за земеделците.</w:t>
            </w:r>
            <w:r w:rsidR="003A35DF" w:rsidRPr="00D757D7">
              <w:rPr>
                <w:sz w:val="24"/>
                <w:szCs w:val="24"/>
              </w:rPr>
              <w:t xml:space="preserve">  </w:t>
            </w:r>
          </w:p>
          <w:p w:rsidR="00ED2B36" w:rsidRPr="00D757D7" w:rsidRDefault="00ED2B36" w:rsidP="00ED2B36">
            <w:pPr>
              <w:spacing w:line="276" w:lineRule="auto"/>
              <w:jc w:val="both"/>
              <w:rPr>
                <w:rFonts w:ascii="TimesNewRomanPSMT" w:hAnsi="TimesNewRomanPSMT" w:cs="TimesNewRomanPSMT"/>
                <w:sz w:val="24"/>
                <w:szCs w:val="24"/>
              </w:rPr>
            </w:pPr>
            <w:r w:rsidRPr="00D757D7">
              <w:rPr>
                <w:rFonts w:ascii="TimesNewRomanPSMT Cyr" w:hAnsi="TimesNewRomanPSMT Cyr" w:cs="TimesNewRomanPSMT Cyr"/>
                <w:sz w:val="24"/>
                <w:szCs w:val="24"/>
              </w:rPr>
              <w:t xml:space="preserve">Подмярката ще подпомага инвестициите в неземеделски дейности, които са от съществено значение за развитието на конкурентоспособността на селските райони. Чрез нея ще бъдат насърчавани инвестиционни дейности, ще бъде подпомогнато създаването на заетост и ще бъде ускорена диверсификацията на неземеделските дейности. Мярката цели да подпомогне усвояването на потенциала за развитие на туризъм, съчетаващ местни природни и културни ценности. </w:t>
            </w:r>
          </w:p>
          <w:p w:rsidR="00F74842" w:rsidRPr="00D757D7" w:rsidRDefault="00F74842" w:rsidP="00986120">
            <w:pPr>
              <w:jc w:val="both"/>
              <w:rPr>
                <w:rFonts w:ascii="Times New Roman" w:eastAsia="Times New Roman" w:hAnsi="Times New Roman" w:cs="Times New Roman"/>
                <w:sz w:val="24"/>
                <w:szCs w:val="24"/>
              </w:rPr>
            </w:pPr>
          </w:p>
        </w:tc>
      </w:tr>
    </w:tbl>
    <w:p w:rsidR="00F74842" w:rsidRPr="00D757D7" w:rsidRDefault="00F74842" w:rsidP="00D77940">
      <w:pPr>
        <w:pStyle w:val="Heading1"/>
        <w:spacing w:before="240"/>
        <w:rPr>
          <w:rFonts w:cs="Times New Roman"/>
          <w:szCs w:val="24"/>
        </w:rPr>
      </w:pPr>
      <w:bookmarkStart w:id="22" w:name="_Hlk509308157"/>
      <w:bookmarkStart w:id="23" w:name="_Toc505614644"/>
      <w:bookmarkStart w:id="24" w:name="_Hlk509309146"/>
      <w:r w:rsidRPr="00D757D7">
        <w:rPr>
          <w:rFonts w:cs="Times New Roman"/>
          <w:szCs w:val="24"/>
        </w:rPr>
        <w:t>7. Индикатори</w:t>
      </w:r>
      <w:bookmarkEnd w:id="22"/>
      <w:r w:rsidRPr="00D757D7">
        <w:rPr>
          <w:rFonts w:cs="Times New Roman"/>
          <w:szCs w:val="24"/>
        </w:rPr>
        <w:t>:</w:t>
      </w:r>
      <w:bookmarkEnd w:id="23"/>
    </w:p>
    <w:tbl>
      <w:tblPr>
        <w:tblStyle w:val="TableGrid"/>
        <w:tblW w:w="0" w:type="auto"/>
        <w:tblLayout w:type="fixed"/>
        <w:tblLook w:val="04A0"/>
      </w:tblPr>
      <w:tblGrid>
        <w:gridCol w:w="9606"/>
      </w:tblGrid>
      <w:tr w:rsidR="00F74842" w:rsidRPr="00D757D7" w:rsidTr="007E3173">
        <w:tc>
          <w:tcPr>
            <w:tcW w:w="9606" w:type="dxa"/>
          </w:tcPr>
          <w:bookmarkEnd w:id="24"/>
          <w:p w:rsidR="009B054A" w:rsidRPr="00D757D7" w:rsidRDefault="008D438B" w:rsidP="00986120">
            <w:pPr>
              <w:jc w:val="both"/>
              <w:rPr>
                <w:rFonts w:ascii="Times New Roman" w:hAnsi="Times New Roman" w:cs="Times New Roman"/>
                <w:sz w:val="24"/>
                <w:szCs w:val="24"/>
              </w:rPr>
            </w:pPr>
            <w:r w:rsidRPr="00D757D7">
              <w:rPr>
                <w:rFonts w:ascii="Times New Roman" w:hAnsi="Times New Roman" w:cs="Times New Roman"/>
                <w:sz w:val="24"/>
                <w:szCs w:val="24"/>
              </w:rPr>
              <w:t>П</w:t>
            </w:r>
            <w:r w:rsidR="009B054A" w:rsidRPr="00D757D7">
              <w:rPr>
                <w:rFonts w:ascii="Times New Roman" w:hAnsi="Times New Roman" w:cs="Times New Roman"/>
                <w:sz w:val="24"/>
                <w:szCs w:val="24"/>
              </w:rPr>
              <w:t>роектните предложения по настоящите Условия за кандидатстване следва да допринасят за постигането на следните показатели:</w:t>
            </w:r>
          </w:p>
          <w:p w:rsidR="007E3173" w:rsidRPr="00D757D7" w:rsidRDefault="007E3173" w:rsidP="00986120">
            <w:pPr>
              <w:jc w:val="both"/>
              <w:rPr>
                <w:rFonts w:ascii="Times New Roman" w:hAnsi="Times New Roman" w:cs="Times New Roman"/>
                <w:sz w:val="24"/>
                <w:szCs w:val="24"/>
              </w:rPr>
            </w:pPr>
          </w:p>
          <w:p w:rsidR="00BB75FD" w:rsidRPr="00D757D7" w:rsidRDefault="00BB75FD" w:rsidP="00986120">
            <w:pPr>
              <w:jc w:val="both"/>
              <w:rPr>
                <w:rFonts w:ascii="Times New Roman" w:hAnsi="Times New Roman" w:cs="Times New Roman"/>
                <w:sz w:val="24"/>
                <w:szCs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54"/>
              <w:gridCol w:w="1292"/>
              <w:gridCol w:w="1615"/>
              <w:gridCol w:w="3499"/>
            </w:tblGrid>
            <w:tr w:rsidR="007E3173" w:rsidRPr="00D757D7" w:rsidTr="00FE2074">
              <w:trPr>
                <w:trHeight w:val="630"/>
              </w:trPr>
              <w:tc>
                <w:tcPr>
                  <w:tcW w:w="3554" w:type="dxa"/>
                  <w:shd w:val="clear" w:color="auto" w:fill="auto"/>
                  <w:vAlign w:val="bottom"/>
                </w:tcPr>
                <w:p w:rsidR="007E3173" w:rsidRPr="00D757D7" w:rsidRDefault="007E3173" w:rsidP="00FC60DA">
                  <w:pPr>
                    <w:rPr>
                      <w:rFonts w:ascii="Times New Roman" w:hAnsi="Times New Roman" w:cs="Times New Roman"/>
                      <w:b/>
                      <w:bCs/>
                      <w:color w:val="000000"/>
                      <w:sz w:val="24"/>
                      <w:szCs w:val="24"/>
                    </w:rPr>
                  </w:pPr>
                  <w:r w:rsidRPr="00D757D7">
                    <w:rPr>
                      <w:rFonts w:ascii="Times New Roman" w:hAnsi="Times New Roman" w:cs="Times New Roman"/>
                      <w:b/>
                      <w:bCs/>
                      <w:color w:val="000000"/>
                      <w:sz w:val="24"/>
                      <w:szCs w:val="24"/>
                    </w:rPr>
                    <w:lastRenderedPageBreak/>
                    <w:t>Индикатор</w:t>
                  </w:r>
                </w:p>
              </w:tc>
              <w:tc>
                <w:tcPr>
                  <w:tcW w:w="1292" w:type="dxa"/>
                  <w:shd w:val="clear" w:color="auto" w:fill="auto"/>
                  <w:vAlign w:val="bottom"/>
                </w:tcPr>
                <w:p w:rsidR="007E3173" w:rsidRPr="00D757D7" w:rsidRDefault="007E3173" w:rsidP="00FC60DA">
                  <w:pPr>
                    <w:rPr>
                      <w:rFonts w:ascii="Times New Roman" w:hAnsi="Times New Roman" w:cs="Times New Roman"/>
                      <w:b/>
                      <w:bCs/>
                      <w:color w:val="000000"/>
                      <w:sz w:val="24"/>
                      <w:szCs w:val="24"/>
                    </w:rPr>
                  </w:pPr>
                  <w:r w:rsidRPr="00D757D7">
                    <w:rPr>
                      <w:rFonts w:ascii="Times New Roman" w:hAnsi="Times New Roman" w:cs="Times New Roman"/>
                      <w:b/>
                      <w:bCs/>
                      <w:color w:val="000000"/>
                      <w:sz w:val="24"/>
                      <w:szCs w:val="24"/>
                    </w:rPr>
                    <w:t>Мерна единица</w:t>
                  </w:r>
                </w:p>
              </w:tc>
              <w:tc>
                <w:tcPr>
                  <w:tcW w:w="1615" w:type="dxa"/>
                  <w:shd w:val="clear" w:color="auto" w:fill="auto"/>
                  <w:vAlign w:val="bottom"/>
                </w:tcPr>
                <w:p w:rsidR="007E3173" w:rsidRPr="00D757D7" w:rsidRDefault="007E3173" w:rsidP="00FC60DA">
                  <w:pPr>
                    <w:rPr>
                      <w:rFonts w:ascii="Times New Roman" w:hAnsi="Times New Roman" w:cs="Times New Roman"/>
                      <w:b/>
                      <w:bCs/>
                      <w:color w:val="000000"/>
                      <w:sz w:val="24"/>
                      <w:szCs w:val="24"/>
                    </w:rPr>
                  </w:pPr>
                  <w:r w:rsidRPr="00D757D7">
                    <w:rPr>
                      <w:rFonts w:ascii="Times New Roman" w:hAnsi="Times New Roman" w:cs="Times New Roman"/>
                      <w:b/>
                      <w:bCs/>
                      <w:color w:val="000000"/>
                      <w:sz w:val="24"/>
                      <w:szCs w:val="24"/>
                    </w:rPr>
                    <w:t>Цел до 2020</w:t>
                  </w:r>
                </w:p>
              </w:tc>
              <w:tc>
                <w:tcPr>
                  <w:tcW w:w="3499" w:type="dxa"/>
                  <w:shd w:val="clear" w:color="auto" w:fill="auto"/>
                  <w:vAlign w:val="bottom"/>
                </w:tcPr>
                <w:p w:rsidR="007E3173" w:rsidRPr="00D757D7" w:rsidRDefault="007E3173" w:rsidP="00FC60DA">
                  <w:pPr>
                    <w:rPr>
                      <w:rFonts w:ascii="Times New Roman" w:hAnsi="Times New Roman" w:cs="Times New Roman"/>
                      <w:b/>
                      <w:bCs/>
                      <w:color w:val="000000"/>
                      <w:sz w:val="24"/>
                      <w:szCs w:val="24"/>
                    </w:rPr>
                  </w:pPr>
                  <w:r w:rsidRPr="00D757D7">
                    <w:rPr>
                      <w:rFonts w:ascii="Times New Roman" w:hAnsi="Times New Roman" w:cs="Times New Roman"/>
                      <w:b/>
                      <w:bCs/>
                      <w:color w:val="000000"/>
                      <w:sz w:val="24"/>
                      <w:szCs w:val="24"/>
                    </w:rPr>
                    <w:t>Източник на информация</w:t>
                  </w:r>
                </w:p>
              </w:tc>
            </w:tr>
            <w:tr w:rsidR="007E3173" w:rsidRPr="00D757D7" w:rsidTr="00FE2074">
              <w:trPr>
                <w:trHeight w:val="838"/>
              </w:trPr>
              <w:tc>
                <w:tcPr>
                  <w:tcW w:w="3554"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Нови микро предприятия</w:t>
                  </w:r>
                </w:p>
              </w:tc>
              <w:tc>
                <w:tcPr>
                  <w:tcW w:w="1292"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брой</w:t>
                  </w:r>
                </w:p>
              </w:tc>
              <w:tc>
                <w:tcPr>
                  <w:tcW w:w="1615" w:type="dxa"/>
                  <w:shd w:val="clear" w:color="auto" w:fill="auto"/>
                  <w:noWrap/>
                  <w:vAlign w:val="bottom"/>
                </w:tcPr>
                <w:p w:rsidR="007E3173" w:rsidRPr="00D757D7" w:rsidRDefault="007E3173" w:rsidP="00FC60DA">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2</w:t>
                  </w:r>
                </w:p>
              </w:tc>
              <w:tc>
                <w:tcPr>
                  <w:tcW w:w="3499" w:type="dxa"/>
                  <w:shd w:val="clear" w:color="auto" w:fill="auto"/>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База данни индикатори за мониторинг</w:t>
                  </w:r>
                </w:p>
              </w:tc>
            </w:tr>
            <w:tr w:rsidR="007E3173" w:rsidRPr="00D757D7" w:rsidTr="00FE2074">
              <w:trPr>
                <w:trHeight w:val="765"/>
              </w:trPr>
              <w:tc>
                <w:tcPr>
                  <w:tcW w:w="3554"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Въведени иновативни п</w:t>
                  </w:r>
                  <w:r w:rsidR="00FE2074" w:rsidRPr="00D757D7">
                    <w:rPr>
                      <w:rFonts w:ascii="Times New Roman" w:hAnsi="Times New Roman" w:cs="Times New Roman"/>
                      <w:color w:val="000000"/>
                      <w:sz w:val="24"/>
                      <w:szCs w:val="24"/>
                    </w:rPr>
                    <w:t xml:space="preserve">родукти /иновативни технологии </w:t>
                  </w:r>
                  <w:r w:rsidRPr="00D757D7">
                    <w:rPr>
                      <w:rFonts w:ascii="Times New Roman" w:hAnsi="Times New Roman" w:cs="Times New Roman"/>
                      <w:color w:val="000000"/>
                      <w:sz w:val="24"/>
                      <w:szCs w:val="24"/>
                    </w:rPr>
                    <w:t xml:space="preserve">(предприятия) </w:t>
                  </w:r>
                </w:p>
              </w:tc>
              <w:tc>
                <w:tcPr>
                  <w:tcW w:w="1292"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 xml:space="preserve">Брой </w:t>
                  </w:r>
                </w:p>
              </w:tc>
              <w:tc>
                <w:tcPr>
                  <w:tcW w:w="1615" w:type="dxa"/>
                  <w:shd w:val="clear" w:color="auto" w:fill="auto"/>
                  <w:noWrap/>
                  <w:vAlign w:val="bottom"/>
                </w:tcPr>
                <w:p w:rsidR="007E3173" w:rsidRPr="00D757D7" w:rsidRDefault="007E3173" w:rsidP="00FC60DA">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2</w:t>
                  </w:r>
                </w:p>
              </w:tc>
              <w:tc>
                <w:tcPr>
                  <w:tcW w:w="3499" w:type="dxa"/>
                  <w:shd w:val="clear" w:color="auto" w:fill="auto"/>
                  <w:vAlign w:val="bottom"/>
                </w:tcPr>
                <w:p w:rsidR="007E3173" w:rsidRPr="00D757D7" w:rsidRDefault="007E3173" w:rsidP="00FC60DA">
                  <w:pPr>
                    <w:jc w:val="both"/>
                    <w:rPr>
                      <w:rFonts w:ascii="Times New Roman" w:hAnsi="Times New Roman" w:cs="Times New Roman"/>
                      <w:color w:val="000000"/>
                      <w:sz w:val="24"/>
                      <w:szCs w:val="24"/>
                    </w:rPr>
                  </w:pPr>
                  <w:r w:rsidRPr="00D757D7">
                    <w:rPr>
                      <w:rFonts w:ascii="Times New Roman" w:hAnsi="Times New Roman" w:cs="Times New Roman"/>
                      <w:color w:val="000000"/>
                      <w:sz w:val="24"/>
                      <w:szCs w:val="24"/>
                    </w:rPr>
                    <w:t>База електронни данни</w:t>
                  </w:r>
                </w:p>
                <w:p w:rsidR="007E3173" w:rsidRPr="00D757D7" w:rsidRDefault="007E3173" w:rsidP="00FC60DA">
                  <w:pPr>
                    <w:jc w:val="both"/>
                    <w:rPr>
                      <w:rFonts w:ascii="Times New Roman" w:hAnsi="Times New Roman" w:cs="Times New Roman"/>
                      <w:color w:val="000000"/>
                      <w:sz w:val="24"/>
                      <w:szCs w:val="24"/>
                    </w:rPr>
                  </w:pPr>
                  <w:r w:rsidRPr="00D757D7">
                    <w:rPr>
                      <w:rFonts w:ascii="Times New Roman" w:hAnsi="Times New Roman" w:cs="Times New Roman"/>
                      <w:color w:val="000000"/>
                      <w:sz w:val="24"/>
                      <w:szCs w:val="24"/>
                    </w:rPr>
                    <w:t>МИГ</w:t>
                  </w:r>
                </w:p>
              </w:tc>
            </w:tr>
            <w:tr w:rsidR="007E3173" w:rsidRPr="00D757D7" w:rsidTr="00FE2074">
              <w:trPr>
                <w:trHeight w:val="600"/>
              </w:trPr>
              <w:tc>
                <w:tcPr>
                  <w:tcW w:w="3554"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 xml:space="preserve">Създадени работни места </w:t>
                  </w:r>
                </w:p>
              </w:tc>
              <w:tc>
                <w:tcPr>
                  <w:tcW w:w="1292"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брой</w:t>
                  </w:r>
                </w:p>
              </w:tc>
              <w:tc>
                <w:tcPr>
                  <w:tcW w:w="1615" w:type="dxa"/>
                  <w:shd w:val="clear" w:color="auto" w:fill="auto"/>
                  <w:noWrap/>
                  <w:vAlign w:val="bottom"/>
                </w:tcPr>
                <w:p w:rsidR="007E3173" w:rsidRPr="00D757D7" w:rsidRDefault="007E3173" w:rsidP="00FC60DA">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22</w:t>
                  </w:r>
                </w:p>
              </w:tc>
              <w:tc>
                <w:tcPr>
                  <w:tcW w:w="3499" w:type="dxa"/>
                  <w:shd w:val="clear" w:color="auto" w:fill="auto"/>
                  <w:vAlign w:val="bottom"/>
                </w:tcPr>
                <w:p w:rsidR="007E3173" w:rsidRPr="00D757D7" w:rsidRDefault="007E3173" w:rsidP="00FC60DA">
                  <w:pPr>
                    <w:jc w:val="both"/>
                    <w:rPr>
                      <w:rFonts w:ascii="Times New Roman" w:hAnsi="Times New Roman" w:cs="Times New Roman"/>
                      <w:color w:val="000000"/>
                      <w:sz w:val="24"/>
                      <w:szCs w:val="24"/>
                    </w:rPr>
                  </w:pPr>
                  <w:r w:rsidRPr="00D757D7">
                    <w:rPr>
                      <w:rFonts w:ascii="Times New Roman" w:hAnsi="Times New Roman" w:cs="Times New Roman"/>
                      <w:color w:val="000000"/>
                      <w:sz w:val="24"/>
                      <w:szCs w:val="24"/>
                    </w:rPr>
                    <w:t>База електронни данни</w:t>
                  </w:r>
                </w:p>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МИГ</w:t>
                  </w:r>
                </w:p>
              </w:tc>
            </w:tr>
            <w:tr w:rsidR="007E3173" w:rsidRPr="00D757D7" w:rsidTr="00FE2074">
              <w:trPr>
                <w:trHeight w:val="600"/>
              </w:trPr>
              <w:tc>
                <w:tcPr>
                  <w:tcW w:w="3554"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Енергийна Ефективност  (спестена електроенергия)</w:t>
                  </w:r>
                </w:p>
              </w:tc>
              <w:tc>
                <w:tcPr>
                  <w:tcW w:w="1292" w:type="dxa"/>
                  <w:shd w:val="clear" w:color="auto" w:fill="auto"/>
                  <w:noWrap/>
                  <w:vAlign w:val="bottom"/>
                </w:tcPr>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брой</w:t>
                  </w:r>
                </w:p>
              </w:tc>
              <w:tc>
                <w:tcPr>
                  <w:tcW w:w="1615" w:type="dxa"/>
                  <w:shd w:val="clear" w:color="auto" w:fill="auto"/>
                  <w:noWrap/>
                  <w:vAlign w:val="bottom"/>
                </w:tcPr>
                <w:p w:rsidR="007E3173" w:rsidRPr="00D757D7" w:rsidRDefault="007E3173" w:rsidP="00FC60DA">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10%</w:t>
                  </w:r>
                </w:p>
              </w:tc>
              <w:tc>
                <w:tcPr>
                  <w:tcW w:w="3499" w:type="dxa"/>
                  <w:shd w:val="clear" w:color="auto" w:fill="auto"/>
                  <w:vAlign w:val="bottom"/>
                </w:tcPr>
                <w:p w:rsidR="007E3173" w:rsidRPr="00D757D7" w:rsidRDefault="007E3173" w:rsidP="00FC60DA">
                  <w:pPr>
                    <w:jc w:val="both"/>
                    <w:rPr>
                      <w:rFonts w:ascii="Times New Roman" w:hAnsi="Times New Roman" w:cs="Times New Roman"/>
                      <w:color w:val="000000"/>
                      <w:sz w:val="24"/>
                      <w:szCs w:val="24"/>
                    </w:rPr>
                  </w:pPr>
                  <w:r w:rsidRPr="00D757D7">
                    <w:rPr>
                      <w:rFonts w:ascii="Times New Roman" w:hAnsi="Times New Roman" w:cs="Times New Roman"/>
                      <w:color w:val="000000"/>
                      <w:sz w:val="24"/>
                      <w:szCs w:val="24"/>
                    </w:rPr>
                    <w:t>База електронни данни</w:t>
                  </w:r>
                </w:p>
                <w:p w:rsidR="007E3173" w:rsidRPr="00D757D7" w:rsidRDefault="007E3173" w:rsidP="00FC60DA">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МИГ</w:t>
                  </w:r>
                </w:p>
              </w:tc>
            </w:tr>
          </w:tbl>
          <w:p w:rsidR="007E3173" w:rsidRPr="00D757D7" w:rsidRDefault="007E3173" w:rsidP="00986120">
            <w:pPr>
              <w:jc w:val="both"/>
              <w:rPr>
                <w:rFonts w:ascii="Times New Roman" w:hAnsi="Times New Roman" w:cs="Times New Roman"/>
                <w:sz w:val="24"/>
                <w:szCs w:val="24"/>
              </w:rPr>
            </w:pPr>
          </w:p>
        </w:tc>
      </w:tr>
    </w:tbl>
    <w:p w:rsidR="00986120" w:rsidRPr="00D757D7" w:rsidRDefault="00083688" w:rsidP="00986120">
      <w:pPr>
        <w:spacing w:after="0" w:line="240" w:lineRule="auto"/>
        <w:ind w:right="141" w:firstLine="708"/>
        <w:jc w:val="both"/>
        <w:rPr>
          <w:rFonts w:ascii="Times New Roman" w:eastAsia="Times New Roman" w:hAnsi="Times New Roman" w:cs="Times New Roman"/>
          <w:sz w:val="24"/>
          <w:szCs w:val="24"/>
          <w:lang w:eastAsia="bg-BG"/>
        </w:rPr>
      </w:pPr>
      <w:bookmarkStart w:id="25" w:name="_Hlk509308177"/>
      <w:bookmarkStart w:id="26" w:name="_Toc505614645"/>
      <w:bookmarkStart w:id="27" w:name="_Hlk509309164"/>
      <w:r w:rsidRPr="00D757D7">
        <w:rPr>
          <w:rFonts w:ascii="Times New Roman" w:eastAsia="Times New Roman" w:hAnsi="Times New Roman" w:cs="Times New Roman"/>
          <w:sz w:val="24"/>
          <w:szCs w:val="24"/>
          <w:lang w:eastAsia="bg-BG"/>
        </w:rPr>
        <w:lastRenderedPageBreak/>
        <w:t xml:space="preserve">Финансирането на проекти чрез одобрената стратегия следва да допринесе в максимална степен за постигането на индикаторите по мярката. </w:t>
      </w:r>
    </w:p>
    <w:p w:rsidR="00986120" w:rsidRPr="00D757D7" w:rsidRDefault="00FE2074" w:rsidP="00986120">
      <w:pPr>
        <w:spacing w:after="0" w:line="240" w:lineRule="auto"/>
        <w:ind w:right="141" w:firstLine="708"/>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sz w:val="24"/>
          <w:szCs w:val="24"/>
          <w:lang w:eastAsia="bg-BG"/>
        </w:rPr>
        <w:t>Екипът на „МИГ – Мъглиж, Казанлък, Гурково</w:t>
      </w:r>
      <w:r w:rsidR="00083688" w:rsidRPr="00D757D7">
        <w:rPr>
          <w:rFonts w:ascii="Times New Roman" w:eastAsia="Times New Roman" w:hAnsi="Times New Roman" w:cs="Times New Roman"/>
          <w:sz w:val="24"/>
          <w:szCs w:val="24"/>
          <w:lang w:eastAsia="bg-BG"/>
        </w:rPr>
        <w:t>” ще наблюдава и контролира качеството на изпълнението на Стратегията за ВОМР, като следи степента на постигане на определените индикатори.</w:t>
      </w:r>
    </w:p>
    <w:p w:rsidR="00986120" w:rsidRPr="00D757D7" w:rsidRDefault="00083688" w:rsidP="00986120">
      <w:pPr>
        <w:spacing w:after="0" w:line="240" w:lineRule="auto"/>
        <w:ind w:right="141" w:firstLine="708"/>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sz w:val="24"/>
          <w:szCs w:val="24"/>
          <w:lang w:eastAsia="bg-BG"/>
        </w:rPr>
        <w:t>Кандидатите следва да попълнят в раздел „Индикатори“ на електронния формуляр по процедурата в ИСУН 2020 данни за базова и целева стойност по приложимите индикатори за изпълнение или резултат в съответствие с дейностите от проектното предложение и Указанията за попълване на електронен формуляр за кандидатстване.</w:t>
      </w:r>
    </w:p>
    <w:p w:rsidR="006873DD" w:rsidRPr="00D757D7" w:rsidRDefault="006873DD" w:rsidP="00986120">
      <w:pPr>
        <w:spacing w:after="0" w:line="240" w:lineRule="auto"/>
        <w:ind w:right="141" w:firstLine="708"/>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b/>
          <w:sz w:val="24"/>
          <w:szCs w:val="24"/>
          <w:lang w:eastAsia="bg-BG"/>
        </w:rPr>
        <w:t>Горепосочените индикатори са на ниво стратегия за ВОМР. На ниво проектно предложение кандидатът следва да избере oт:</w:t>
      </w:r>
    </w:p>
    <w:p w:rsidR="00986120" w:rsidRPr="00D757D7" w:rsidRDefault="00FE2074" w:rsidP="00986120">
      <w:pPr>
        <w:pStyle w:val="ListParagraph"/>
        <w:numPr>
          <w:ilvl w:val="0"/>
          <w:numId w:val="8"/>
        </w:numPr>
        <w:ind w:right="141"/>
        <w:jc w:val="both"/>
      </w:pPr>
      <w:r w:rsidRPr="00D757D7">
        <w:rPr>
          <w:color w:val="000000"/>
        </w:rPr>
        <w:t>Нови микро предприятия</w:t>
      </w:r>
      <w:r w:rsidR="006873DD" w:rsidRPr="00D757D7">
        <w:rPr>
          <w:rFonts w:eastAsia="Calibri"/>
        </w:rPr>
        <w:t xml:space="preserve"> - кандидатът избира 1 проектно предложение;</w:t>
      </w:r>
    </w:p>
    <w:p w:rsidR="00986120" w:rsidRPr="00D757D7" w:rsidRDefault="00FE2074" w:rsidP="00986120">
      <w:pPr>
        <w:pStyle w:val="ListParagraph"/>
        <w:numPr>
          <w:ilvl w:val="0"/>
          <w:numId w:val="8"/>
        </w:numPr>
        <w:ind w:right="141"/>
        <w:jc w:val="both"/>
      </w:pPr>
      <w:r w:rsidRPr="00D757D7">
        <w:rPr>
          <w:color w:val="000000"/>
        </w:rPr>
        <w:t xml:space="preserve">Въведени иновативни продукти /иновативни технологии (предприятия) </w:t>
      </w:r>
      <w:r w:rsidR="006873DD" w:rsidRPr="00D757D7">
        <w:rPr>
          <w:rFonts w:eastAsia="Calibri"/>
        </w:rPr>
        <w:t>- кандидатът избира 1 брой;</w:t>
      </w:r>
    </w:p>
    <w:p w:rsidR="00DD7323" w:rsidRPr="00D757D7" w:rsidRDefault="00FE2074" w:rsidP="00DD7323">
      <w:pPr>
        <w:pStyle w:val="ListParagraph"/>
        <w:numPr>
          <w:ilvl w:val="0"/>
          <w:numId w:val="8"/>
        </w:numPr>
        <w:ind w:right="141"/>
        <w:jc w:val="both"/>
      </w:pPr>
      <w:r w:rsidRPr="00D757D7">
        <w:rPr>
          <w:color w:val="000000"/>
        </w:rPr>
        <w:t xml:space="preserve">Създадени работни места </w:t>
      </w:r>
      <w:r w:rsidR="006873DD" w:rsidRPr="00D757D7">
        <w:rPr>
          <w:rFonts w:eastAsia="Calibri"/>
        </w:rPr>
        <w:t xml:space="preserve">- кандидатът посочва </w:t>
      </w:r>
      <w:r w:rsidR="00DD7323" w:rsidRPr="00D757D7">
        <w:rPr>
          <w:rFonts w:eastAsia="Calibri"/>
        </w:rPr>
        <w:t xml:space="preserve">броя </w:t>
      </w:r>
      <w:r w:rsidR="006873DD" w:rsidRPr="00D757D7">
        <w:rPr>
          <w:rFonts w:eastAsia="Calibri"/>
        </w:rPr>
        <w:t xml:space="preserve">на </w:t>
      </w:r>
      <w:r w:rsidR="00DD7323" w:rsidRPr="00D757D7">
        <w:rPr>
          <w:rFonts w:eastAsia="Calibri"/>
        </w:rPr>
        <w:t>работните места, които ще създаде в рамките на проекта</w:t>
      </w:r>
      <w:r w:rsidR="006873DD" w:rsidRPr="00D757D7">
        <w:rPr>
          <w:rFonts w:eastAsia="Calibri"/>
        </w:rPr>
        <w:t>;</w:t>
      </w:r>
    </w:p>
    <w:p w:rsidR="00DD7323" w:rsidRPr="00D757D7" w:rsidRDefault="00DD7323" w:rsidP="00DD7323">
      <w:pPr>
        <w:pStyle w:val="ListParagraph"/>
        <w:numPr>
          <w:ilvl w:val="0"/>
          <w:numId w:val="8"/>
        </w:numPr>
        <w:ind w:right="141"/>
        <w:jc w:val="both"/>
      </w:pPr>
      <w:r w:rsidRPr="00D757D7">
        <w:rPr>
          <w:color w:val="000000"/>
        </w:rPr>
        <w:t xml:space="preserve">Постигната енергийна ефективност – </w:t>
      </w:r>
      <w:r w:rsidRPr="00D757D7">
        <w:rPr>
          <w:rFonts w:eastAsiaTheme="majorEastAsia"/>
          <w:bCs/>
          <w:szCs w:val="28"/>
        </w:rPr>
        <w:t>кандидатът избира 1 брой, в случай че проектът включва ЕЕ.</w:t>
      </w:r>
    </w:p>
    <w:p w:rsidR="00083688" w:rsidRPr="00D757D7" w:rsidRDefault="00083688" w:rsidP="006F1B51">
      <w:pPr>
        <w:ind w:left="284" w:right="141"/>
        <w:jc w:val="both"/>
        <w:rPr>
          <w:rFonts w:ascii="Times New Roman" w:hAnsi="Times New Roman" w:cs="Times New Roman"/>
          <w:sz w:val="24"/>
          <w:szCs w:val="24"/>
        </w:rPr>
      </w:pPr>
      <w:r w:rsidRPr="00D757D7">
        <w:rPr>
          <w:rFonts w:ascii="Times New Roman" w:hAnsi="Times New Roman" w:cs="Times New Roman"/>
          <w:sz w:val="24"/>
          <w:szCs w:val="24"/>
        </w:rPr>
        <w:t xml:space="preserve">Кандидатът следва да посочи и източниците на информация, от които може да се провери степента на постигане. Посочените източници трябва да са официални и достъпни за проверка. </w:t>
      </w:r>
    </w:p>
    <w:p w:rsidR="00D71A55" w:rsidRPr="00D757D7" w:rsidRDefault="00D71A55" w:rsidP="00A1746D">
      <w:pPr>
        <w:pStyle w:val="Heading1"/>
        <w:spacing w:before="0"/>
        <w:rPr>
          <w:szCs w:val="24"/>
        </w:rPr>
      </w:pPr>
    </w:p>
    <w:p w:rsidR="00986120" w:rsidRPr="00D757D7" w:rsidRDefault="00986120" w:rsidP="00986120"/>
    <w:p w:rsidR="00D77940" w:rsidRPr="00D757D7" w:rsidRDefault="00D77940" w:rsidP="00986120"/>
    <w:p w:rsidR="00D77940" w:rsidRPr="00D757D7" w:rsidRDefault="00D77940" w:rsidP="00986120"/>
    <w:p w:rsidR="00F74842" w:rsidRPr="00D757D7" w:rsidRDefault="00F74842" w:rsidP="00A1746D">
      <w:pPr>
        <w:pStyle w:val="Heading1"/>
        <w:spacing w:before="0"/>
        <w:rPr>
          <w:szCs w:val="24"/>
        </w:rPr>
      </w:pPr>
      <w:r w:rsidRPr="00D757D7">
        <w:rPr>
          <w:szCs w:val="24"/>
        </w:rPr>
        <w:lastRenderedPageBreak/>
        <w:t>8. Общ размер на безвъзмездната финансова помощ по процедурата</w:t>
      </w:r>
      <w:bookmarkEnd w:id="25"/>
      <w:r w:rsidRPr="00D757D7">
        <w:rPr>
          <w:szCs w:val="24"/>
        </w:rPr>
        <w:t>:</w:t>
      </w:r>
      <w:bookmarkEnd w:id="26"/>
    </w:p>
    <w:tbl>
      <w:tblPr>
        <w:tblStyle w:val="TableGrid"/>
        <w:tblW w:w="0" w:type="auto"/>
        <w:tblLook w:val="04A0"/>
      </w:tblPr>
      <w:tblGrid>
        <w:gridCol w:w="9212"/>
      </w:tblGrid>
      <w:tr w:rsidR="00F74842" w:rsidRPr="00D757D7" w:rsidTr="00F74842">
        <w:tc>
          <w:tcPr>
            <w:tcW w:w="9212" w:type="dxa"/>
          </w:tcPr>
          <w:bookmarkEnd w:id="27"/>
          <w:p w:rsidR="0002290D" w:rsidRPr="00D757D7" w:rsidRDefault="0002290D" w:rsidP="00A1746D">
            <w:pPr>
              <w:widowControl w:val="0"/>
              <w:autoSpaceDE w:val="0"/>
              <w:autoSpaceDN w:val="0"/>
              <w:adjustRightInd w:val="0"/>
              <w:spacing w:line="276" w:lineRule="auto"/>
              <w:jc w:val="both"/>
              <w:rPr>
                <w:rFonts w:ascii="Times New Roman" w:hAnsi="Times New Roman" w:cs="Times New Roman"/>
                <w:sz w:val="24"/>
                <w:szCs w:val="24"/>
              </w:rPr>
            </w:pPr>
            <w:r w:rsidRPr="00D757D7">
              <w:rPr>
                <w:rFonts w:ascii="Times New Roman" w:hAnsi="Times New Roman" w:cs="Times New Roman"/>
                <w:sz w:val="24"/>
                <w:szCs w:val="24"/>
                <w:lang w:val="en-US"/>
              </w:rPr>
              <w:t>I</w:t>
            </w:r>
            <w:r w:rsidRPr="00D757D7">
              <w:rPr>
                <w:rFonts w:ascii="Times New Roman" w:hAnsi="Times New Roman" w:cs="Times New Roman"/>
                <w:sz w:val="24"/>
                <w:szCs w:val="24"/>
              </w:rPr>
              <w:t xml:space="preserve">. </w:t>
            </w:r>
            <w:r w:rsidR="006E587A" w:rsidRPr="00D757D7">
              <w:rPr>
                <w:rFonts w:ascii="Times New Roman" w:hAnsi="Times New Roman" w:cs="Times New Roman"/>
                <w:sz w:val="24"/>
                <w:szCs w:val="24"/>
              </w:rPr>
              <w:t xml:space="preserve">Общият размер на безвъзмездната финансова помощ по </w:t>
            </w:r>
            <w:r w:rsidRPr="00D757D7">
              <w:rPr>
                <w:rFonts w:ascii="Times New Roman" w:hAnsi="Times New Roman" w:cs="Times New Roman"/>
                <w:sz w:val="24"/>
                <w:szCs w:val="24"/>
              </w:rPr>
              <w:t>настоящ</w:t>
            </w:r>
            <w:r w:rsidR="00B37A83" w:rsidRPr="00D757D7">
              <w:rPr>
                <w:rFonts w:ascii="Times New Roman" w:hAnsi="Times New Roman" w:cs="Times New Roman"/>
                <w:sz w:val="24"/>
                <w:szCs w:val="24"/>
              </w:rPr>
              <w:t>ата</w:t>
            </w:r>
            <w:r w:rsidRPr="00D757D7">
              <w:rPr>
                <w:rFonts w:ascii="Times New Roman" w:hAnsi="Times New Roman" w:cs="Times New Roman"/>
                <w:sz w:val="24"/>
                <w:szCs w:val="24"/>
              </w:rPr>
              <w:t xml:space="preserve"> процедур</w:t>
            </w:r>
            <w:r w:rsidR="00B37A83" w:rsidRPr="00D757D7">
              <w:rPr>
                <w:rFonts w:ascii="Times New Roman" w:hAnsi="Times New Roman" w:cs="Times New Roman"/>
                <w:sz w:val="24"/>
                <w:szCs w:val="24"/>
              </w:rPr>
              <w:t xml:space="preserve">а </w:t>
            </w:r>
            <w:r w:rsidRPr="00D757D7">
              <w:rPr>
                <w:rFonts w:ascii="Times New Roman" w:hAnsi="Times New Roman" w:cs="Times New Roman"/>
                <w:sz w:val="24"/>
                <w:szCs w:val="24"/>
              </w:rPr>
              <w:t>е, както следва:</w:t>
            </w:r>
          </w:p>
          <w:tbl>
            <w:tblPr>
              <w:tblStyle w:val="TableGrid"/>
              <w:tblW w:w="0" w:type="auto"/>
              <w:tblLook w:val="04A0"/>
            </w:tblPr>
            <w:tblGrid>
              <w:gridCol w:w="2947"/>
              <w:gridCol w:w="2941"/>
              <w:gridCol w:w="2948"/>
            </w:tblGrid>
            <w:tr w:rsidR="006E587A" w:rsidRPr="00D757D7" w:rsidTr="001E31C3">
              <w:trPr>
                <w:trHeight w:val="1134"/>
              </w:trPr>
              <w:tc>
                <w:tcPr>
                  <w:tcW w:w="2947" w:type="dxa"/>
                  <w:shd w:val="clear" w:color="auto" w:fill="D9D9D9" w:themeFill="background1" w:themeFillShade="D9"/>
                </w:tcPr>
                <w:p w:rsidR="006E587A" w:rsidRPr="00D757D7" w:rsidRDefault="006E587A" w:rsidP="00A1746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Общ размер на безвъзмездната финансова помощ</w:t>
                  </w:r>
                  <w:r w:rsidR="00A92759" w:rsidRPr="00D757D7">
                    <w:rPr>
                      <w:rFonts w:ascii="Times New Roman" w:hAnsi="Times New Roman" w:cs="Times New Roman"/>
                      <w:b/>
                      <w:sz w:val="24"/>
                      <w:szCs w:val="24"/>
                    </w:rPr>
                    <w:t xml:space="preserve"> </w:t>
                  </w:r>
                </w:p>
              </w:tc>
              <w:tc>
                <w:tcPr>
                  <w:tcW w:w="2941" w:type="dxa"/>
                  <w:shd w:val="clear" w:color="auto" w:fill="D9D9D9" w:themeFill="background1" w:themeFillShade="D9"/>
                </w:tcPr>
                <w:p w:rsidR="006E587A" w:rsidRPr="00D757D7" w:rsidRDefault="006E587A" w:rsidP="00A1746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Средства от Европейския земеделски фонд за развитие на селските райони</w:t>
                  </w:r>
                </w:p>
              </w:tc>
              <w:tc>
                <w:tcPr>
                  <w:tcW w:w="2948" w:type="dxa"/>
                  <w:shd w:val="clear" w:color="auto" w:fill="D9D9D9" w:themeFill="background1" w:themeFillShade="D9"/>
                </w:tcPr>
                <w:p w:rsidR="006E587A" w:rsidRPr="00D757D7" w:rsidRDefault="006E587A" w:rsidP="00A1746D">
                  <w:pPr>
                    <w:spacing w:line="276" w:lineRule="auto"/>
                    <w:jc w:val="both"/>
                    <w:rPr>
                      <w:rFonts w:ascii="Times New Roman" w:hAnsi="Times New Roman" w:cs="Times New Roman"/>
                      <w:b/>
                      <w:sz w:val="24"/>
                      <w:szCs w:val="24"/>
                    </w:rPr>
                  </w:pPr>
                  <w:r w:rsidRPr="00D757D7">
                    <w:rPr>
                      <w:rFonts w:ascii="Times New Roman" w:hAnsi="Times New Roman" w:cs="Times New Roman"/>
                      <w:b/>
                      <w:sz w:val="24"/>
                      <w:szCs w:val="24"/>
                    </w:rPr>
                    <w:t>Национално съфинансиране</w:t>
                  </w:r>
                </w:p>
              </w:tc>
            </w:tr>
            <w:tr w:rsidR="00A92759" w:rsidRPr="00D757D7" w:rsidTr="00B37A83">
              <w:trPr>
                <w:trHeight w:val="172"/>
              </w:trPr>
              <w:tc>
                <w:tcPr>
                  <w:tcW w:w="2947" w:type="dxa"/>
                </w:tcPr>
                <w:p w:rsidR="00A92759" w:rsidRPr="00D757D7" w:rsidRDefault="006F1B51" w:rsidP="00A1746D">
                  <w:pPr>
                    <w:spacing w:line="276" w:lineRule="auto"/>
                    <w:jc w:val="center"/>
                    <w:rPr>
                      <w:rFonts w:ascii="Times New Roman" w:hAnsi="Times New Roman" w:cs="Times New Roman"/>
                      <w:sz w:val="24"/>
                      <w:szCs w:val="24"/>
                    </w:rPr>
                  </w:pPr>
                  <w:r w:rsidRPr="00D757D7">
                    <w:rPr>
                      <w:rFonts w:ascii="Times New Roman" w:hAnsi="Times New Roman" w:cs="Times New Roman"/>
                      <w:sz w:val="24"/>
                      <w:szCs w:val="24"/>
                    </w:rPr>
                    <w:t>540 000</w:t>
                  </w:r>
                  <w:r w:rsidR="008C6021" w:rsidRPr="00D757D7">
                    <w:rPr>
                      <w:rFonts w:ascii="Times New Roman" w:hAnsi="Times New Roman" w:cs="Times New Roman"/>
                      <w:sz w:val="24"/>
                      <w:szCs w:val="24"/>
                    </w:rPr>
                    <w:t xml:space="preserve"> </w:t>
                  </w:r>
                  <w:r w:rsidR="00A92759" w:rsidRPr="00D757D7">
                    <w:rPr>
                      <w:rFonts w:ascii="Times New Roman" w:hAnsi="Times New Roman" w:cs="Times New Roman"/>
                      <w:sz w:val="24"/>
                      <w:szCs w:val="24"/>
                    </w:rPr>
                    <w:t>лева</w:t>
                  </w:r>
                </w:p>
              </w:tc>
              <w:tc>
                <w:tcPr>
                  <w:tcW w:w="2941" w:type="dxa"/>
                </w:tcPr>
                <w:p w:rsidR="00A92759" w:rsidRPr="00D757D7" w:rsidRDefault="006F1B51" w:rsidP="00A1746D">
                  <w:pPr>
                    <w:spacing w:line="276" w:lineRule="auto"/>
                    <w:jc w:val="center"/>
                    <w:rPr>
                      <w:rFonts w:ascii="Times New Roman" w:hAnsi="Times New Roman" w:cs="Times New Roman"/>
                      <w:sz w:val="24"/>
                      <w:szCs w:val="24"/>
                    </w:rPr>
                  </w:pPr>
                  <w:r w:rsidRPr="00D757D7">
                    <w:rPr>
                      <w:rFonts w:ascii="Times New Roman" w:hAnsi="Times New Roman" w:cs="Times New Roman"/>
                      <w:sz w:val="24"/>
                      <w:szCs w:val="24"/>
                    </w:rPr>
                    <w:t>486 000</w:t>
                  </w:r>
                  <w:r w:rsidR="008519C8" w:rsidRPr="00D757D7">
                    <w:rPr>
                      <w:rFonts w:ascii="Times New Roman" w:hAnsi="Times New Roman" w:cs="Times New Roman"/>
                      <w:sz w:val="24"/>
                      <w:szCs w:val="24"/>
                    </w:rPr>
                    <w:t xml:space="preserve"> </w:t>
                  </w:r>
                  <w:r w:rsidR="00A92759" w:rsidRPr="00D757D7">
                    <w:rPr>
                      <w:rFonts w:ascii="Times New Roman" w:hAnsi="Times New Roman" w:cs="Times New Roman"/>
                      <w:sz w:val="24"/>
                      <w:szCs w:val="24"/>
                    </w:rPr>
                    <w:t>лева</w:t>
                  </w:r>
                </w:p>
              </w:tc>
              <w:tc>
                <w:tcPr>
                  <w:tcW w:w="2948" w:type="dxa"/>
                </w:tcPr>
                <w:p w:rsidR="00A92759" w:rsidRPr="00D757D7" w:rsidRDefault="006F1B51" w:rsidP="00A1746D">
                  <w:pPr>
                    <w:spacing w:line="276" w:lineRule="auto"/>
                    <w:jc w:val="center"/>
                    <w:rPr>
                      <w:rFonts w:ascii="Times New Roman" w:hAnsi="Times New Roman" w:cs="Times New Roman"/>
                      <w:sz w:val="24"/>
                      <w:szCs w:val="24"/>
                    </w:rPr>
                  </w:pPr>
                  <w:r w:rsidRPr="00D757D7">
                    <w:rPr>
                      <w:rFonts w:ascii="Times New Roman" w:hAnsi="Times New Roman" w:cs="Times New Roman"/>
                      <w:sz w:val="24"/>
                      <w:szCs w:val="24"/>
                    </w:rPr>
                    <w:t>54 000</w:t>
                  </w:r>
                  <w:r w:rsidR="008519C8" w:rsidRPr="00D757D7">
                    <w:rPr>
                      <w:rFonts w:ascii="Times New Roman" w:hAnsi="Times New Roman" w:cs="Times New Roman"/>
                      <w:sz w:val="24"/>
                      <w:szCs w:val="24"/>
                    </w:rPr>
                    <w:t xml:space="preserve"> </w:t>
                  </w:r>
                  <w:r w:rsidR="00A92759" w:rsidRPr="00D757D7">
                    <w:rPr>
                      <w:rFonts w:ascii="Times New Roman" w:hAnsi="Times New Roman" w:cs="Times New Roman"/>
                      <w:sz w:val="24"/>
                      <w:szCs w:val="24"/>
                    </w:rPr>
                    <w:t>лева</w:t>
                  </w:r>
                </w:p>
              </w:tc>
            </w:tr>
            <w:tr w:rsidR="008C6021" w:rsidRPr="00D757D7" w:rsidTr="00B37A83">
              <w:trPr>
                <w:trHeight w:val="172"/>
              </w:trPr>
              <w:tc>
                <w:tcPr>
                  <w:tcW w:w="2947" w:type="dxa"/>
                </w:tcPr>
                <w:p w:rsidR="008C6021" w:rsidRPr="00D757D7" w:rsidRDefault="008C6021" w:rsidP="00A1746D">
                  <w:pPr>
                    <w:spacing w:line="276" w:lineRule="auto"/>
                    <w:jc w:val="center"/>
                    <w:rPr>
                      <w:rFonts w:ascii="Times New Roman" w:hAnsi="Times New Roman" w:cs="Times New Roman"/>
                      <w:sz w:val="24"/>
                      <w:szCs w:val="24"/>
                    </w:rPr>
                  </w:pPr>
                  <w:r w:rsidRPr="00D757D7">
                    <w:rPr>
                      <w:rFonts w:ascii="Times New Roman" w:hAnsi="Times New Roman" w:cs="Times New Roman"/>
                      <w:sz w:val="24"/>
                      <w:szCs w:val="24"/>
                    </w:rPr>
                    <w:t>100%</w:t>
                  </w:r>
                </w:p>
              </w:tc>
              <w:tc>
                <w:tcPr>
                  <w:tcW w:w="2941" w:type="dxa"/>
                </w:tcPr>
                <w:p w:rsidR="008C6021" w:rsidRPr="00D757D7" w:rsidRDefault="008C6021" w:rsidP="00A1746D">
                  <w:pPr>
                    <w:spacing w:line="276" w:lineRule="auto"/>
                    <w:jc w:val="center"/>
                    <w:rPr>
                      <w:rFonts w:ascii="Times New Roman" w:hAnsi="Times New Roman" w:cs="Times New Roman"/>
                      <w:sz w:val="24"/>
                      <w:szCs w:val="24"/>
                    </w:rPr>
                  </w:pPr>
                  <w:r w:rsidRPr="00D757D7">
                    <w:rPr>
                      <w:rFonts w:ascii="Times New Roman" w:hAnsi="Times New Roman" w:cs="Times New Roman"/>
                      <w:sz w:val="24"/>
                      <w:szCs w:val="24"/>
                    </w:rPr>
                    <w:t>90%</w:t>
                  </w:r>
                </w:p>
              </w:tc>
              <w:tc>
                <w:tcPr>
                  <w:tcW w:w="2948" w:type="dxa"/>
                </w:tcPr>
                <w:p w:rsidR="008C6021" w:rsidRPr="00D757D7" w:rsidRDefault="008C6021" w:rsidP="00A1746D">
                  <w:pPr>
                    <w:spacing w:line="276" w:lineRule="auto"/>
                    <w:jc w:val="center"/>
                    <w:rPr>
                      <w:rFonts w:ascii="Times New Roman" w:hAnsi="Times New Roman" w:cs="Times New Roman"/>
                      <w:sz w:val="24"/>
                      <w:szCs w:val="24"/>
                    </w:rPr>
                  </w:pPr>
                  <w:r w:rsidRPr="00D757D7">
                    <w:rPr>
                      <w:rFonts w:ascii="Times New Roman" w:hAnsi="Times New Roman" w:cs="Times New Roman"/>
                      <w:sz w:val="24"/>
                      <w:szCs w:val="24"/>
                    </w:rPr>
                    <w:t>10%</w:t>
                  </w:r>
                </w:p>
              </w:tc>
            </w:tr>
          </w:tbl>
          <w:p w:rsidR="006E587A" w:rsidRPr="00D757D7" w:rsidRDefault="006E587A" w:rsidP="00A1746D">
            <w:pPr>
              <w:spacing w:line="276" w:lineRule="auto"/>
              <w:jc w:val="both"/>
              <w:rPr>
                <w:sz w:val="24"/>
                <w:szCs w:val="24"/>
              </w:rPr>
            </w:pPr>
          </w:p>
        </w:tc>
      </w:tr>
    </w:tbl>
    <w:p w:rsidR="00F74842" w:rsidRPr="00D757D7" w:rsidRDefault="00F74842" w:rsidP="00187C11">
      <w:pPr>
        <w:pStyle w:val="Heading1"/>
        <w:jc w:val="both"/>
      </w:pPr>
      <w:bookmarkStart w:id="28" w:name="_Hlk509308195"/>
      <w:bookmarkStart w:id="29" w:name="_Toc505614646"/>
      <w:bookmarkStart w:id="30" w:name="_Hlk509309181"/>
      <w:r w:rsidRPr="00D757D7">
        <w:t>9. Минимален и максимален размер на безвъзмездната финансова помощ за конкретен проект</w:t>
      </w:r>
      <w:bookmarkEnd w:id="28"/>
      <w:r w:rsidRPr="00D757D7">
        <w:t>:</w:t>
      </w:r>
      <w:bookmarkEnd w:id="29"/>
    </w:p>
    <w:tbl>
      <w:tblPr>
        <w:tblStyle w:val="TableGrid"/>
        <w:tblW w:w="0" w:type="auto"/>
        <w:tblLook w:val="04A0"/>
      </w:tblPr>
      <w:tblGrid>
        <w:gridCol w:w="9212"/>
      </w:tblGrid>
      <w:tr w:rsidR="00F74842" w:rsidRPr="00D757D7" w:rsidTr="00AC51DB">
        <w:tc>
          <w:tcPr>
            <w:tcW w:w="9212" w:type="dxa"/>
          </w:tcPr>
          <w:p w:rsidR="00932FD5" w:rsidRPr="00D757D7" w:rsidRDefault="00932FD5" w:rsidP="00932FD5">
            <w:pPr>
              <w:ind w:left="360"/>
              <w:jc w:val="both"/>
              <w:rPr>
                <w:rFonts w:ascii="Times New Roman" w:eastAsia="Times New Roman" w:hAnsi="Times New Roman"/>
                <w:sz w:val="24"/>
                <w:szCs w:val="24"/>
                <w:lang w:eastAsia="bg-BG"/>
              </w:rPr>
            </w:pPr>
            <w:bookmarkStart w:id="31" w:name="to_paragraph_id30997643"/>
            <w:bookmarkEnd w:id="30"/>
            <w:bookmarkEnd w:id="31"/>
            <w:r w:rsidRPr="00D757D7">
              <w:rPr>
                <w:rFonts w:ascii="Times New Roman" w:eastAsia="Times New Roman" w:hAnsi="Times New Roman"/>
                <w:sz w:val="24"/>
                <w:szCs w:val="24"/>
                <w:lang w:eastAsia="bg-BG"/>
              </w:rPr>
              <w:t xml:space="preserve">Минимален размер на общите допустими разходи за проект – </w:t>
            </w:r>
            <w:r w:rsidRPr="00D757D7">
              <w:rPr>
                <w:rFonts w:ascii="Times New Roman" w:eastAsia="Times New Roman" w:hAnsi="Times New Roman"/>
                <w:sz w:val="24"/>
                <w:szCs w:val="24"/>
                <w:lang w:val="en-US" w:eastAsia="bg-BG"/>
              </w:rPr>
              <w:t>19 558</w:t>
            </w:r>
            <w:r w:rsidRPr="00D757D7">
              <w:rPr>
                <w:rFonts w:ascii="Times New Roman" w:eastAsia="Times New Roman" w:hAnsi="Times New Roman"/>
                <w:sz w:val="24"/>
                <w:szCs w:val="24"/>
                <w:lang w:eastAsia="bg-BG"/>
              </w:rPr>
              <w:t xml:space="preserve"> лева</w:t>
            </w:r>
          </w:p>
          <w:p w:rsidR="00932FD5" w:rsidRPr="00D757D7" w:rsidRDefault="00932FD5" w:rsidP="00932FD5">
            <w:pPr>
              <w:ind w:left="360"/>
              <w:jc w:val="both"/>
              <w:rPr>
                <w:rFonts w:ascii="Times New Roman" w:eastAsia="Times New Roman" w:hAnsi="Times New Roman"/>
                <w:sz w:val="24"/>
                <w:szCs w:val="24"/>
                <w:lang w:eastAsia="bg-BG"/>
              </w:rPr>
            </w:pPr>
            <w:r w:rsidRPr="00D757D7">
              <w:rPr>
                <w:rFonts w:ascii="Times New Roman" w:eastAsia="Times New Roman" w:hAnsi="Times New Roman"/>
                <w:sz w:val="24"/>
                <w:szCs w:val="24"/>
                <w:lang w:eastAsia="bg-BG"/>
              </w:rPr>
              <w:t xml:space="preserve">Максимален размер на общите допустими разходи за проект - 391 </w:t>
            </w:r>
            <w:r w:rsidRPr="00D757D7">
              <w:rPr>
                <w:rFonts w:ascii="Times New Roman" w:eastAsia="Times New Roman" w:hAnsi="Times New Roman"/>
                <w:sz w:val="24"/>
                <w:szCs w:val="24"/>
                <w:lang w:val="en-US" w:eastAsia="bg-BG"/>
              </w:rPr>
              <w:t>160</w:t>
            </w:r>
            <w:r w:rsidRPr="00D757D7">
              <w:rPr>
                <w:rFonts w:ascii="Times New Roman" w:eastAsia="Times New Roman" w:hAnsi="Times New Roman"/>
                <w:sz w:val="24"/>
                <w:szCs w:val="24"/>
                <w:lang w:eastAsia="bg-BG"/>
              </w:rPr>
              <w:t xml:space="preserve"> лева</w:t>
            </w:r>
          </w:p>
          <w:p w:rsidR="00932FD5" w:rsidRPr="00D757D7" w:rsidRDefault="00932FD5" w:rsidP="00932FD5">
            <w:pPr>
              <w:ind w:left="360"/>
              <w:jc w:val="both"/>
              <w:rPr>
                <w:rFonts w:ascii="Times New Roman" w:eastAsia="Times New Roman" w:hAnsi="Times New Roman"/>
                <w:sz w:val="24"/>
                <w:szCs w:val="24"/>
                <w:lang w:eastAsia="bg-BG"/>
              </w:rPr>
            </w:pPr>
            <w:r w:rsidRPr="00D757D7">
              <w:rPr>
                <w:rFonts w:ascii="Times New Roman" w:eastAsia="Times New Roman" w:hAnsi="Times New Roman"/>
                <w:sz w:val="24"/>
                <w:szCs w:val="24"/>
                <w:lang w:eastAsia="bg-BG"/>
              </w:rPr>
              <w:t>Минимален размер на безвъзмездната финансова помощ за проект – 14 668,50 лева</w:t>
            </w:r>
          </w:p>
          <w:p w:rsidR="00932FD5" w:rsidRPr="00D757D7" w:rsidRDefault="00932FD5" w:rsidP="00932FD5">
            <w:pPr>
              <w:jc w:val="both"/>
              <w:rPr>
                <w:rFonts w:ascii="Times New Roman" w:hAnsi="Times New Roman"/>
                <w:sz w:val="24"/>
                <w:szCs w:val="24"/>
              </w:rPr>
            </w:pPr>
            <w:r w:rsidRPr="00D757D7">
              <w:rPr>
                <w:rFonts w:ascii="Times New Roman" w:hAnsi="Times New Roman"/>
                <w:sz w:val="24"/>
                <w:szCs w:val="24"/>
              </w:rPr>
              <w:t xml:space="preserve">      Максимален размер на безвъзмездната финансова помощ за проект – 293 370 лева</w:t>
            </w:r>
          </w:p>
          <w:p w:rsidR="000B2631" w:rsidRPr="00D757D7" w:rsidRDefault="000B2631" w:rsidP="00986120">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tc>
      </w:tr>
    </w:tbl>
    <w:p w:rsidR="00F74842" w:rsidRPr="00D757D7" w:rsidRDefault="00F74842" w:rsidP="00F74842">
      <w:pPr>
        <w:pStyle w:val="Heading1"/>
      </w:pPr>
      <w:bookmarkStart w:id="32" w:name="_Hlk509308222"/>
      <w:bookmarkStart w:id="33" w:name="_Toc505614647"/>
      <w:bookmarkStart w:id="34" w:name="_Hlk509309200"/>
      <w:r w:rsidRPr="00D757D7">
        <w:t>10. Процент на съфинансиране</w:t>
      </w:r>
      <w:bookmarkEnd w:id="32"/>
      <w:r w:rsidRPr="00D757D7">
        <w:t>:</w:t>
      </w:r>
      <w:bookmarkEnd w:id="33"/>
    </w:p>
    <w:tbl>
      <w:tblPr>
        <w:tblStyle w:val="TableGrid"/>
        <w:tblW w:w="0" w:type="auto"/>
        <w:tblLook w:val="04A0"/>
      </w:tblPr>
      <w:tblGrid>
        <w:gridCol w:w="9212"/>
      </w:tblGrid>
      <w:tr w:rsidR="00F74842" w:rsidRPr="00D757D7" w:rsidTr="00AC51DB">
        <w:tc>
          <w:tcPr>
            <w:tcW w:w="9212" w:type="dxa"/>
          </w:tcPr>
          <w:bookmarkEnd w:id="34"/>
          <w:p w:rsidR="004D3134" w:rsidRPr="00D757D7" w:rsidRDefault="004D3134" w:rsidP="00986120">
            <w:pPr>
              <w:jc w:val="both"/>
              <w:rPr>
                <w:rFonts w:ascii="Times New Roman" w:hAnsi="Times New Roman" w:cs="Times New Roman"/>
                <w:b/>
                <w:sz w:val="24"/>
                <w:szCs w:val="24"/>
              </w:rPr>
            </w:pPr>
            <w:r w:rsidRPr="00D757D7">
              <w:rPr>
                <w:rFonts w:ascii="Times New Roman" w:hAnsi="Times New Roman" w:cs="Times New Roman"/>
                <w:b/>
                <w:sz w:val="24"/>
                <w:szCs w:val="24"/>
              </w:rPr>
              <w:t>Интензитет на помощта</w:t>
            </w:r>
          </w:p>
          <w:p w:rsidR="00232DDD" w:rsidRPr="00D757D7" w:rsidRDefault="007F2D62" w:rsidP="00986120">
            <w:pPr>
              <w:jc w:val="both"/>
              <w:rPr>
                <w:rFonts w:ascii="Times New Roman" w:hAnsi="Times New Roman" w:cs="Times New Roman"/>
                <w:sz w:val="24"/>
                <w:szCs w:val="24"/>
              </w:rPr>
            </w:pPr>
            <w:r w:rsidRPr="00D757D7">
              <w:rPr>
                <w:rFonts w:ascii="Times New Roman" w:hAnsi="Times New Roman" w:cs="Times New Roman"/>
                <w:sz w:val="24"/>
                <w:szCs w:val="24"/>
              </w:rPr>
              <w:t xml:space="preserve">Финансовата помощ е в размер </w:t>
            </w:r>
            <w:r w:rsidR="00446D4E" w:rsidRPr="00D757D7">
              <w:rPr>
                <w:rFonts w:ascii="Times New Roman" w:hAnsi="Times New Roman" w:cs="Times New Roman"/>
                <w:sz w:val="24"/>
                <w:szCs w:val="24"/>
              </w:rPr>
              <w:t xml:space="preserve">до </w:t>
            </w:r>
            <w:r w:rsidR="004D3134" w:rsidRPr="00D757D7">
              <w:rPr>
                <w:rFonts w:ascii="Times New Roman" w:hAnsi="Times New Roman" w:cs="Times New Roman"/>
                <w:b/>
                <w:sz w:val="24"/>
                <w:szCs w:val="24"/>
              </w:rPr>
              <w:t xml:space="preserve">75% </w:t>
            </w:r>
            <w:r w:rsidRPr="00D757D7">
              <w:rPr>
                <w:rFonts w:ascii="Times New Roman" w:hAnsi="Times New Roman" w:cs="Times New Roman"/>
                <w:sz w:val="24"/>
                <w:szCs w:val="24"/>
              </w:rPr>
              <w:t xml:space="preserve">от общия размер на допустимите за финансово подпомагане разходи. </w:t>
            </w:r>
          </w:p>
          <w:p w:rsidR="00232DDD" w:rsidRPr="00D757D7" w:rsidRDefault="004D3134" w:rsidP="00986120">
            <w:pPr>
              <w:jc w:val="both"/>
              <w:rPr>
                <w:rFonts w:ascii="Times New Roman" w:hAnsi="Times New Roman" w:cs="Times New Roman"/>
                <w:sz w:val="24"/>
                <w:szCs w:val="24"/>
              </w:rPr>
            </w:pPr>
            <w:r w:rsidRPr="00D757D7">
              <w:rPr>
                <w:rFonts w:ascii="Times New Roman" w:hAnsi="Times New Roman" w:cs="Times New Roman"/>
                <w:sz w:val="24"/>
                <w:szCs w:val="24"/>
              </w:rPr>
              <w:t>Помощта ще се предоставя при спазване на правилата на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rsidR="004D3134" w:rsidRPr="00D757D7" w:rsidRDefault="004D3134" w:rsidP="00986120">
            <w:pPr>
              <w:jc w:val="both"/>
              <w:rPr>
                <w:rFonts w:ascii="Times New Roman" w:hAnsi="Times New Roman" w:cs="Times New Roman"/>
                <w:sz w:val="28"/>
                <w:szCs w:val="24"/>
              </w:rPr>
            </w:pPr>
          </w:p>
          <w:p w:rsidR="004D3134" w:rsidRPr="00D757D7" w:rsidRDefault="004D3134" w:rsidP="00986120">
            <w:pPr>
              <w:jc w:val="both"/>
              <w:rPr>
                <w:rFonts w:ascii="Times New Roman" w:hAnsi="Times New Roman" w:cs="Times New Roman"/>
                <w:sz w:val="24"/>
              </w:rPr>
            </w:pPr>
            <w:r w:rsidRPr="00D757D7">
              <w:rPr>
                <w:rFonts w:ascii="Times New Roman" w:hAnsi="Times New Roman" w:cs="Times New Roman"/>
                <w:b/>
                <w:sz w:val="24"/>
              </w:rPr>
              <w:t>Съфинансиране от бенефициента</w:t>
            </w:r>
            <w:r w:rsidRPr="00D757D7">
              <w:rPr>
                <w:rFonts w:ascii="Times New Roman" w:hAnsi="Times New Roman" w:cs="Times New Roman"/>
                <w:sz w:val="24"/>
              </w:rPr>
              <w:t xml:space="preserve"> </w:t>
            </w:r>
          </w:p>
          <w:p w:rsidR="004D3134" w:rsidRPr="00D757D7" w:rsidRDefault="004D3134" w:rsidP="00986120">
            <w:pPr>
              <w:jc w:val="both"/>
              <w:rPr>
                <w:rFonts w:ascii="Times New Roman" w:hAnsi="Times New Roman" w:cs="Times New Roman"/>
                <w:sz w:val="24"/>
              </w:rPr>
            </w:pPr>
            <w:r w:rsidRPr="00D757D7">
              <w:rPr>
                <w:rFonts w:ascii="Times New Roman" w:hAnsi="Times New Roman" w:cs="Times New Roman"/>
                <w:sz w:val="24"/>
              </w:rPr>
              <w:t xml:space="preserve">Разликата между пълния размер на допустимите за финансово подпомагане разходи и размера на безвъзмездната финансова помощ се осигурява от кандидата. </w:t>
            </w:r>
          </w:p>
          <w:p w:rsidR="004D3134" w:rsidRPr="00D757D7" w:rsidRDefault="004D3134" w:rsidP="00986120">
            <w:pPr>
              <w:jc w:val="both"/>
              <w:rPr>
                <w:rFonts w:ascii="Times New Roman" w:hAnsi="Times New Roman" w:cs="Times New Roman"/>
                <w:sz w:val="24"/>
              </w:rPr>
            </w:pPr>
            <w:r w:rsidRPr="00D757D7">
              <w:rPr>
                <w:rFonts w:ascii="Times New Roman" w:hAnsi="Times New Roman" w:cs="Times New Roman"/>
                <w:sz w:val="24"/>
              </w:rPr>
              <w:t xml:space="preserve">Участието на кандидата е най-малко </w:t>
            </w:r>
            <w:r w:rsidRPr="00D757D7">
              <w:rPr>
                <w:rFonts w:ascii="Times New Roman" w:hAnsi="Times New Roman" w:cs="Times New Roman"/>
                <w:b/>
                <w:sz w:val="24"/>
              </w:rPr>
              <w:t xml:space="preserve">25 % </w:t>
            </w:r>
            <w:r w:rsidRPr="00D757D7">
              <w:rPr>
                <w:rFonts w:ascii="Times New Roman" w:hAnsi="Times New Roman" w:cs="Times New Roman"/>
                <w:sz w:val="24"/>
              </w:rPr>
              <w:t>и може да бъде само в парична форма.</w:t>
            </w:r>
          </w:p>
          <w:p w:rsidR="00D71A55" w:rsidRPr="00D757D7" w:rsidRDefault="00D71A55" w:rsidP="00986120">
            <w:pPr>
              <w:jc w:val="both"/>
              <w:rPr>
                <w:rFonts w:ascii="Times New Roman" w:hAnsi="Times New Roman" w:cs="Times New Roman"/>
              </w:rPr>
            </w:pPr>
          </w:p>
          <w:p w:rsidR="00D71A55" w:rsidRPr="00D757D7" w:rsidRDefault="00D71A55" w:rsidP="00986120">
            <w:pPr>
              <w:jc w:val="both"/>
              <w:rPr>
                <w:rFonts w:ascii="Times New Roman" w:hAnsi="Times New Roman" w:cs="Times New Roman"/>
              </w:rPr>
            </w:pPr>
            <w:r w:rsidRPr="00D757D7">
              <w:rPr>
                <w:rFonts w:ascii="Times New Roman" w:hAnsi="Times New Roman" w:cs="Times New Roman"/>
              </w:rPr>
              <w:t>По настоящата процедура процентът на съфинансиране от Европейския фонд за регионално развитие (Е</w:t>
            </w:r>
            <w:r w:rsidR="00E95AE3" w:rsidRPr="00D757D7">
              <w:rPr>
                <w:rFonts w:ascii="Times New Roman" w:hAnsi="Times New Roman" w:cs="Times New Roman"/>
              </w:rPr>
              <w:t>З</w:t>
            </w:r>
            <w:r w:rsidRPr="00D757D7">
              <w:rPr>
                <w:rFonts w:ascii="Times New Roman" w:hAnsi="Times New Roman" w:cs="Times New Roman"/>
              </w:rPr>
              <w:t>ФР</w:t>
            </w:r>
            <w:r w:rsidR="00E95AE3" w:rsidRPr="00D757D7">
              <w:rPr>
                <w:rFonts w:ascii="Times New Roman" w:hAnsi="Times New Roman" w:cs="Times New Roman"/>
              </w:rPr>
              <w:t>С</w:t>
            </w:r>
            <w:r w:rsidRPr="00D757D7">
              <w:rPr>
                <w:rFonts w:ascii="Times New Roman" w:hAnsi="Times New Roman" w:cs="Times New Roman"/>
              </w:rPr>
              <w:t>Р) е 90% и 10% е националното съфинансиране.</w:t>
            </w:r>
          </w:p>
        </w:tc>
      </w:tr>
    </w:tbl>
    <w:p w:rsidR="00F74842" w:rsidRPr="00D757D7" w:rsidRDefault="00F74842" w:rsidP="00F74842">
      <w:pPr>
        <w:pStyle w:val="Heading1"/>
      </w:pPr>
      <w:bookmarkStart w:id="35" w:name="_Hlk509308245"/>
      <w:bookmarkStart w:id="36" w:name="_Toc505614648"/>
      <w:bookmarkStart w:id="37" w:name="_Hlk509309217"/>
      <w:r w:rsidRPr="00D757D7">
        <w:t>11. Допустими кандидати</w:t>
      </w:r>
      <w:bookmarkEnd w:id="35"/>
      <w:r w:rsidRPr="00D757D7">
        <w:t>:</w:t>
      </w:r>
      <w:bookmarkEnd w:id="36"/>
    </w:p>
    <w:p w:rsidR="00CA3DA0" w:rsidRPr="00D757D7" w:rsidRDefault="005E7E00" w:rsidP="00CA3DA0">
      <w:pPr>
        <w:rPr>
          <w:rFonts w:ascii="Times New Roman" w:hAnsi="Times New Roman" w:cs="Times New Roman"/>
          <w:b/>
        </w:rPr>
      </w:pPr>
      <w:bookmarkStart w:id="38" w:name="_Hlk509308265"/>
      <w:bookmarkStart w:id="39" w:name="_Hlk509309240"/>
      <w:bookmarkEnd w:id="37"/>
      <w:r w:rsidRPr="00D757D7">
        <w:rPr>
          <w:rFonts w:ascii="Times New Roman" w:hAnsi="Times New Roman" w:cs="Times New Roman"/>
          <w:b/>
        </w:rPr>
        <w:t>11.1. Критерии за допустимост</w:t>
      </w:r>
      <w:r w:rsidR="00974C5C" w:rsidRPr="00D757D7">
        <w:rPr>
          <w:rFonts w:ascii="Times New Roman" w:hAnsi="Times New Roman" w:cs="Times New Roman"/>
          <w:b/>
        </w:rPr>
        <w:t xml:space="preserve"> </w:t>
      </w:r>
      <w:r w:rsidR="00CA3DA0" w:rsidRPr="00D757D7">
        <w:rPr>
          <w:rFonts w:ascii="Times New Roman" w:hAnsi="Times New Roman" w:cs="Times New Roman"/>
          <w:b/>
        </w:rPr>
        <w:t>на кандидатите</w:t>
      </w:r>
      <w:bookmarkEnd w:id="38"/>
      <w:r w:rsidR="00CA3DA0" w:rsidRPr="00D757D7">
        <w:rPr>
          <w:rFonts w:ascii="Times New Roman" w:hAnsi="Times New Roman" w:cs="Times New Roman"/>
          <w:b/>
        </w:rPr>
        <w:t>:</w:t>
      </w:r>
    </w:p>
    <w:tbl>
      <w:tblPr>
        <w:tblStyle w:val="TableGrid"/>
        <w:tblW w:w="0" w:type="auto"/>
        <w:tblLook w:val="04A0"/>
      </w:tblPr>
      <w:tblGrid>
        <w:gridCol w:w="9212"/>
      </w:tblGrid>
      <w:tr w:rsidR="00F74842" w:rsidRPr="00D757D7" w:rsidTr="00AC51DB">
        <w:tc>
          <w:tcPr>
            <w:tcW w:w="9212" w:type="dxa"/>
          </w:tcPr>
          <w:bookmarkEnd w:id="39"/>
          <w:p w:rsidR="001B7362" w:rsidRPr="00D757D7" w:rsidRDefault="004D3134" w:rsidP="00986120">
            <w:pPr>
              <w:jc w:val="both"/>
              <w:rPr>
                <w:rFonts w:ascii="Times New Roman" w:hAnsi="Times New Roman" w:cs="Times New Roman"/>
                <w:b/>
                <w:sz w:val="24"/>
                <w:szCs w:val="24"/>
              </w:rPr>
            </w:pPr>
            <w:r w:rsidRPr="00D757D7">
              <w:rPr>
                <w:rFonts w:ascii="Times New Roman" w:hAnsi="Times New Roman" w:cs="Times New Roman"/>
                <w:b/>
                <w:sz w:val="24"/>
                <w:szCs w:val="24"/>
              </w:rPr>
              <w:t>Допустими кандидати по настоящата процедура са:</w:t>
            </w:r>
          </w:p>
          <w:p w:rsidR="006049A6" w:rsidRPr="00D757D7" w:rsidRDefault="006049A6" w:rsidP="006049A6">
            <w:pPr>
              <w:pStyle w:val="ListParagraph"/>
              <w:numPr>
                <w:ilvl w:val="0"/>
                <w:numId w:val="40"/>
              </w:numPr>
              <w:tabs>
                <w:tab w:val="left" w:pos="851"/>
              </w:tabs>
              <w:jc w:val="both"/>
              <w:rPr>
                <w:shd w:val="clear" w:color="auto" w:fill="FEFEFE"/>
              </w:rPr>
            </w:pPr>
            <w:r w:rsidRPr="00D757D7">
              <w:t xml:space="preserve">Земеделски стопани (Стопанството на кандидати, земеделски стопани, трябва да има стандартен производствен обем над 8 000 евро; </w:t>
            </w:r>
          </w:p>
          <w:p w:rsidR="006049A6" w:rsidRPr="00D757D7" w:rsidRDefault="006049A6" w:rsidP="006049A6">
            <w:pPr>
              <w:numPr>
                <w:ilvl w:val="0"/>
                <w:numId w:val="40"/>
              </w:numPr>
              <w:tabs>
                <w:tab w:val="left" w:pos="851"/>
              </w:tabs>
              <w:contextualSpacing/>
              <w:jc w:val="both"/>
              <w:rPr>
                <w:rFonts w:ascii="Times New Roman" w:hAnsi="Times New Roman"/>
                <w:sz w:val="24"/>
                <w:szCs w:val="24"/>
                <w:shd w:val="clear" w:color="auto" w:fill="FEFEFE"/>
              </w:rPr>
            </w:pPr>
            <w:r w:rsidRPr="00D757D7">
              <w:rPr>
                <w:rFonts w:ascii="Times New Roman" w:hAnsi="Times New Roman"/>
                <w:sz w:val="24"/>
                <w:szCs w:val="24"/>
              </w:rPr>
              <w:t xml:space="preserve">Микропредприятия, регистрирани като еднолични търговци или юридически лица по Търговския закон, Закона за кооперациите или </w:t>
            </w:r>
            <w:r w:rsidRPr="00D757D7">
              <w:rPr>
                <w:rFonts w:ascii="Times New Roman" w:hAnsi="Times New Roman"/>
                <w:sz w:val="24"/>
                <w:szCs w:val="24"/>
              </w:rPr>
              <w:lastRenderedPageBreak/>
              <w:t>Закона за вероизповеданията;</w:t>
            </w:r>
          </w:p>
          <w:p w:rsidR="00B475B8" w:rsidRPr="00D757D7" w:rsidRDefault="006049A6" w:rsidP="00986120">
            <w:pPr>
              <w:numPr>
                <w:ilvl w:val="0"/>
                <w:numId w:val="40"/>
              </w:numPr>
              <w:tabs>
                <w:tab w:val="left" w:pos="851"/>
              </w:tabs>
              <w:autoSpaceDE w:val="0"/>
              <w:autoSpaceDN w:val="0"/>
              <w:adjustRightInd w:val="0"/>
              <w:contextualSpacing/>
              <w:jc w:val="both"/>
              <w:rPr>
                <w:rFonts w:ascii="Times New Roman" w:hAnsi="Times New Roman" w:cs="Times New Roman"/>
                <w:b/>
                <w:sz w:val="24"/>
                <w:szCs w:val="24"/>
              </w:rPr>
            </w:pPr>
            <w:r w:rsidRPr="00D757D7">
              <w:rPr>
                <w:rFonts w:ascii="Times New Roman" w:hAnsi="Times New Roman"/>
                <w:sz w:val="24"/>
                <w:szCs w:val="24"/>
              </w:rPr>
              <w:t>Физически лица, регистрирани по Закона за занаятите</w:t>
            </w:r>
            <w:r w:rsidR="00B475B8" w:rsidRPr="00D757D7">
              <w:rPr>
                <w:rFonts w:ascii="Times New Roman" w:hAnsi="Times New Roman"/>
                <w:sz w:val="24"/>
                <w:szCs w:val="24"/>
              </w:rPr>
              <w:t>.</w:t>
            </w:r>
          </w:p>
          <w:p w:rsidR="00B475B8" w:rsidRPr="00D757D7" w:rsidRDefault="00B475B8" w:rsidP="00B475B8">
            <w:pPr>
              <w:tabs>
                <w:tab w:val="left" w:pos="851"/>
              </w:tabs>
              <w:autoSpaceDE w:val="0"/>
              <w:autoSpaceDN w:val="0"/>
              <w:adjustRightInd w:val="0"/>
              <w:contextualSpacing/>
              <w:jc w:val="both"/>
              <w:rPr>
                <w:rFonts w:ascii="Times New Roman" w:hAnsi="Times New Roman"/>
                <w:sz w:val="24"/>
                <w:szCs w:val="24"/>
              </w:rPr>
            </w:pPr>
          </w:p>
          <w:p w:rsidR="004D3134" w:rsidRPr="00D757D7" w:rsidRDefault="004D3134" w:rsidP="00B475B8">
            <w:pPr>
              <w:tabs>
                <w:tab w:val="left" w:pos="851"/>
              </w:tabs>
              <w:autoSpaceDE w:val="0"/>
              <w:autoSpaceDN w:val="0"/>
              <w:adjustRightInd w:val="0"/>
              <w:contextualSpacing/>
              <w:jc w:val="both"/>
              <w:rPr>
                <w:rFonts w:ascii="Times New Roman" w:hAnsi="Times New Roman" w:cs="Times New Roman"/>
                <w:b/>
                <w:sz w:val="24"/>
                <w:szCs w:val="24"/>
              </w:rPr>
            </w:pPr>
            <w:r w:rsidRPr="00D757D7">
              <w:rPr>
                <w:rFonts w:ascii="Times New Roman" w:hAnsi="Times New Roman" w:cs="Times New Roman"/>
                <w:b/>
                <w:sz w:val="24"/>
                <w:szCs w:val="24"/>
              </w:rPr>
              <w:t>Кандидатите следва да отговорят на изброените условия за допустимост:</w:t>
            </w:r>
          </w:p>
          <w:p w:rsidR="004D3134" w:rsidRPr="00D757D7" w:rsidRDefault="004D3134"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1/ Кандидатите трябва да имат седалище за едноличните търговци и юридическите лица или съответно постоянен адрес за физическите лица на територията на общините </w:t>
            </w:r>
            <w:r w:rsidR="006049A6" w:rsidRPr="00D757D7">
              <w:rPr>
                <w:rFonts w:ascii="Times New Roman" w:hAnsi="Times New Roman" w:cs="Times New Roman"/>
                <w:sz w:val="24"/>
                <w:szCs w:val="24"/>
              </w:rPr>
              <w:t>Мъглиж и Гурково</w:t>
            </w:r>
            <w:r w:rsidR="008758F6" w:rsidRPr="00D757D7">
              <w:rPr>
                <w:rFonts w:ascii="Times New Roman" w:hAnsi="Times New Roman" w:cs="Times New Roman"/>
                <w:sz w:val="24"/>
                <w:szCs w:val="24"/>
              </w:rPr>
              <w:t>. Не е допустим получател на финансова помощ клон на юридическо лице или на едноличен търговец, ако юридическото лице или едноличният търговец, открил клона, не отговаря на изискванията за сед</w:t>
            </w:r>
            <w:r w:rsidR="00C80346" w:rsidRPr="00D757D7">
              <w:rPr>
                <w:rFonts w:ascii="Times New Roman" w:hAnsi="Times New Roman" w:cs="Times New Roman"/>
                <w:sz w:val="24"/>
                <w:szCs w:val="24"/>
              </w:rPr>
              <w:t>алище на територията на МИГ – Мъглиж, Казанлък, Гурково</w:t>
            </w:r>
          </w:p>
          <w:p w:rsidR="004D3134" w:rsidRPr="00D757D7" w:rsidRDefault="004D3134"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2/ Кандидатите трябва да бъдат микропредприятия. </w:t>
            </w:r>
          </w:p>
          <w:p w:rsidR="004D3134" w:rsidRPr="00D757D7" w:rsidRDefault="004D3134"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3/ Кандидатите земеделски стопани/земеделски производители към датата на подаване на  проектното предложение трябва да отговарят на следните условия: </w:t>
            </w:r>
          </w:p>
          <w:p w:rsidR="004D3134" w:rsidRPr="00D757D7" w:rsidRDefault="004D3134" w:rsidP="00986120">
            <w:pPr>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а/ да са регистрирани като земеделски стопани съгласно Закона за поддпомагане на земеделските производители, и</w:t>
            </w:r>
          </w:p>
          <w:p w:rsidR="004D3134" w:rsidRPr="00D757D7" w:rsidRDefault="004D3134" w:rsidP="00986120">
            <w:pPr>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б/ минималният стандартен производствен обем на земеделското им стопанство да е</w:t>
            </w:r>
            <w:r w:rsidR="008758F6" w:rsidRPr="00D757D7">
              <w:rPr>
                <w:rFonts w:ascii="Times New Roman" w:hAnsi="Times New Roman" w:cs="Times New Roman"/>
                <w:sz w:val="24"/>
                <w:szCs w:val="24"/>
              </w:rPr>
              <w:t xml:space="preserve"> </w:t>
            </w:r>
            <w:r w:rsidRPr="00D757D7">
              <w:rPr>
                <w:rFonts w:ascii="Times New Roman" w:hAnsi="Times New Roman" w:cs="Times New Roman"/>
                <w:sz w:val="24"/>
                <w:szCs w:val="24"/>
              </w:rPr>
              <w:t xml:space="preserve"> не по-малко от </w:t>
            </w:r>
            <w:r w:rsidR="00F42B65" w:rsidRPr="00D757D7">
              <w:rPr>
                <w:rFonts w:ascii="Times New Roman" w:hAnsi="Times New Roman" w:cs="Times New Roman"/>
                <w:sz w:val="24"/>
                <w:szCs w:val="24"/>
              </w:rPr>
              <w:t>8</w:t>
            </w:r>
            <w:r w:rsidRPr="00D757D7">
              <w:rPr>
                <w:rFonts w:ascii="Times New Roman" w:hAnsi="Times New Roman" w:cs="Times New Roman"/>
                <w:sz w:val="24"/>
                <w:szCs w:val="24"/>
              </w:rPr>
              <w:t xml:space="preserve">000 евро, което се доказва с: </w:t>
            </w:r>
          </w:p>
          <w:p w:rsidR="004D3134" w:rsidRPr="00D757D7" w:rsidRDefault="004D3134" w:rsidP="00986120">
            <w:pPr>
              <w:autoSpaceDE w:val="0"/>
              <w:autoSpaceDN w:val="0"/>
              <w:adjustRightInd w:val="0"/>
              <w:ind w:firstLine="851"/>
              <w:jc w:val="both"/>
              <w:rPr>
                <w:rFonts w:ascii="Times New Roman" w:hAnsi="Times New Roman" w:cs="Times New Roman"/>
                <w:sz w:val="24"/>
                <w:szCs w:val="24"/>
              </w:rPr>
            </w:pPr>
            <w:r w:rsidRPr="00D757D7">
              <w:rPr>
                <w:rFonts w:ascii="Times New Roman" w:hAnsi="Times New Roman" w:cs="Times New Roman"/>
                <w:sz w:val="24"/>
                <w:szCs w:val="24"/>
              </w:rPr>
              <w:t xml:space="preserve">- Декларация  (по образец) за изчисление на минималния стандартен производствен обем на стопанството през текущата стопанска година към момента на </w:t>
            </w:r>
            <w:r w:rsidR="008758F6" w:rsidRPr="00D757D7">
              <w:rPr>
                <w:rFonts w:ascii="Times New Roman" w:hAnsi="Times New Roman" w:cs="Times New Roman"/>
                <w:sz w:val="24"/>
                <w:szCs w:val="24"/>
              </w:rPr>
              <w:t>кандидатстване и</w:t>
            </w:r>
            <w:r w:rsidR="00E76BA8" w:rsidRPr="00D757D7">
              <w:rPr>
                <w:rFonts w:ascii="Times New Roman" w:hAnsi="Times New Roman" w:cs="Times New Roman"/>
                <w:sz w:val="24"/>
                <w:szCs w:val="24"/>
              </w:rPr>
              <w:t>/или</w:t>
            </w:r>
          </w:p>
          <w:p w:rsidR="00E76BA8" w:rsidRPr="00D757D7" w:rsidRDefault="00E76BA8" w:rsidP="00986120">
            <w:pPr>
              <w:autoSpaceDE w:val="0"/>
              <w:autoSpaceDN w:val="0"/>
              <w:adjustRightInd w:val="0"/>
              <w:ind w:firstLine="851"/>
              <w:jc w:val="both"/>
              <w:rPr>
                <w:rFonts w:ascii="Times New Roman" w:hAnsi="Times New Roman" w:cs="Times New Roman"/>
                <w:sz w:val="24"/>
                <w:szCs w:val="24"/>
              </w:rPr>
            </w:pPr>
            <w:r w:rsidRPr="00D757D7">
              <w:rPr>
                <w:rFonts w:ascii="Times New Roman" w:hAnsi="Times New Roman" w:cs="Times New Roman"/>
                <w:sz w:val="24"/>
                <w:szCs w:val="24"/>
              </w:rPr>
              <w:t>- регистрация на обработваната от кандидата земя и отглежданите животни в Интегрираната система за администриране и контрол; и/или</w:t>
            </w:r>
          </w:p>
          <w:p w:rsidR="004D3134" w:rsidRPr="00D757D7" w:rsidRDefault="004D3134" w:rsidP="00986120">
            <w:pPr>
              <w:autoSpaceDE w:val="0"/>
              <w:autoSpaceDN w:val="0"/>
              <w:adjustRightInd w:val="0"/>
              <w:ind w:firstLine="851"/>
              <w:jc w:val="both"/>
              <w:rPr>
                <w:rFonts w:ascii="Times New Roman" w:hAnsi="Times New Roman" w:cs="Times New Roman"/>
                <w:sz w:val="24"/>
                <w:szCs w:val="24"/>
              </w:rPr>
            </w:pPr>
            <w:r w:rsidRPr="00D757D7">
              <w:rPr>
                <w:rFonts w:ascii="Times New Roman" w:hAnsi="Times New Roman" w:cs="Times New Roman"/>
                <w:sz w:val="24"/>
                <w:szCs w:val="24"/>
              </w:rPr>
              <w:t xml:space="preserve">- документ за собственост или ползване на земята или заповеди по чл. 37в, ал. 4, 10 и 12 от Закона за собствеността и ползването на земеделските земи, която участва при изчисляването му; </w:t>
            </w:r>
            <w:r w:rsidR="008758F6" w:rsidRPr="00D757D7">
              <w:rPr>
                <w:rFonts w:ascii="Times New Roman" w:hAnsi="Times New Roman" w:cs="Times New Roman"/>
                <w:sz w:val="24"/>
                <w:szCs w:val="24"/>
              </w:rPr>
              <w:t>и/</w:t>
            </w:r>
            <w:r w:rsidRPr="00D757D7">
              <w:rPr>
                <w:rFonts w:ascii="Times New Roman" w:hAnsi="Times New Roman" w:cs="Times New Roman"/>
                <w:sz w:val="24"/>
                <w:szCs w:val="24"/>
              </w:rPr>
              <w:t xml:space="preserve">или </w:t>
            </w:r>
          </w:p>
          <w:p w:rsidR="004D3134" w:rsidRPr="00D757D7" w:rsidRDefault="003E0620" w:rsidP="00986120">
            <w:pPr>
              <w:autoSpaceDE w:val="0"/>
              <w:autoSpaceDN w:val="0"/>
              <w:adjustRightInd w:val="0"/>
              <w:ind w:firstLine="851"/>
              <w:jc w:val="both"/>
              <w:rPr>
                <w:rFonts w:ascii="Times New Roman" w:hAnsi="Times New Roman" w:cs="Times New Roman"/>
                <w:sz w:val="24"/>
                <w:szCs w:val="24"/>
              </w:rPr>
            </w:pPr>
            <w:r w:rsidRPr="00D757D7">
              <w:rPr>
                <w:rFonts w:ascii="Times New Roman" w:hAnsi="Times New Roman" w:cs="Times New Roman"/>
                <w:sz w:val="24"/>
                <w:szCs w:val="24"/>
              </w:rPr>
              <w:t xml:space="preserve">- </w:t>
            </w:r>
            <w:r w:rsidR="004D3134" w:rsidRPr="00D757D7">
              <w:rPr>
                <w:rFonts w:ascii="Times New Roman" w:hAnsi="Times New Roman" w:cs="Times New Roman"/>
                <w:sz w:val="24"/>
                <w:szCs w:val="24"/>
              </w:rPr>
              <w:t>анкетните формуляри от анкетна карта/анкетни карти на земеделския стопанин, издадени по реда на наредбата по § 4 от преходните и заключителни разпоредби на Закона за подпомагане на земеделските производители за създаване и поддържане на регистър на земеделски стопани.</w:t>
            </w:r>
          </w:p>
          <w:p w:rsidR="004D3134" w:rsidRPr="00D757D7" w:rsidRDefault="004D3134" w:rsidP="00986120">
            <w:pPr>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в/ Да бъдат регистрирани като еднолични търговци или юридически лица по Търговския закон или Закона за кооперациите</w:t>
            </w:r>
            <w:r w:rsidR="00E95AE3" w:rsidRPr="00D757D7">
              <w:rPr>
                <w:rFonts w:ascii="Times New Roman" w:hAnsi="Times New Roman" w:cs="Times New Roman"/>
                <w:sz w:val="24"/>
                <w:szCs w:val="24"/>
              </w:rPr>
              <w:t xml:space="preserve"> </w:t>
            </w:r>
            <w:r w:rsidR="00E95AE3" w:rsidRPr="00D757D7">
              <w:rPr>
                <w:rFonts w:ascii="Times New Roman" w:hAnsi="Times New Roman" w:cs="Times New Roman"/>
                <w:i/>
                <w:sz w:val="24"/>
                <w:szCs w:val="24"/>
              </w:rPr>
              <w:t>/условието е валидно, когато кандидат не е земеделски стопанин или физическо лице, регистрирано по Закона за занаятите/</w:t>
            </w:r>
            <w:r w:rsidRPr="00D757D7">
              <w:rPr>
                <w:rFonts w:ascii="Times New Roman" w:hAnsi="Times New Roman" w:cs="Times New Roman"/>
                <w:sz w:val="24"/>
                <w:szCs w:val="24"/>
              </w:rPr>
              <w:t>.</w:t>
            </w:r>
          </w:p>
          <w:p w:rsidR="004D3134" w:rsidRPr="00D757D7" w:rsidRDefault="004D3134"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4/ Кандидатите физически лица към датата на подаване на проектното предложение трябва да отговарят на следните условия: </w:t>
            </w:r>
          </w:p>
          <w:p w:rsidR="004D3134" w:rsidRPr="00D757D7" w:rsidRDefault="004D3134" w:rsidP="00986120">
            <w:pPr>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а/ Да са регистрирани по Закона за занаятите в Регионалната занаятчийска камара; </w:t>
            </w:r>
          </w:p>
          <w:p w:rsidR="004D3134" w:rsidRPr="00D757D7" w:rsidRDefault="004D3134" w:rsidP="00986120">
            <w:pPr>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б/ да отговарят на изискването на чл.4 на Закона за занаятите (чл.4 Занаятчията упражнява занаята след вписване в регистър БУЛСТАТ по реда на чл. 3, ал. 1, т. 6 или 9 от Закона за регистър БУЛСТАТ, с изключение на занаятчиите, които не са самостоятелно заети лица.)</w:t>
            </w:r>
          </w:p>
          <w:p w:rsidR="004D3134" w:rsidRPr="00D757D7" w:rsidRDefault="004D3134" w:rsidP="00986120">
            <w:pPr>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в/ Да представят Свидетелство за калфа или майсторско свидетелство, или свидетелство за 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w:t>
            </w:r>
          </w:p>
          <w:p w:rsidR="00483C80" w:rsidRPr="00D757D7" w:rsidRDefault="004D3134"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b/>
                <w:sz w:val="24"/>
                <w:szCs w:val="24"/>
              </w:rPr>
              <w:t>ВАЖНО:</w:t>
            </w:r>
            <w:r w:rsidRPr="00D757D7">
              <w:rPr>
                <w:rFonts w:ascii="Times New Roman" w:hAnsi="Times New Roman" w:cs="Times New Roman"/>
                <w:sz w:val="24"/>
                <w:szCs w:val="24"/>
              </w:rPr>
              <w:t xml:space="preserve"> В Раздел 24 „Списък на документи, които се подават на етап кандидатстване“ са посочени документите, които трябва да се приложат, за да се </w:t>
            </w:r>
            <w:r w:rsidRPr="00D757D7">
              <w:rPr>
                <w:rFonts w:ascii="Times New Roman" w:hAnsi="Times New Roman" w:cs="Times New Roman"/>
                <w:sz w:val="24"/>
                <w:szCs w:val="24"/>
              </w:rPr>
              <w:lastRenderedPageBreak/>
              <w:t>удостовери допустимостта на кандидата. Условията, за които не е предвиден документ, се проверяват служебно.</w:t>
            </w:r>
          </w:p>
          <w:p w:rsidR="004D577E" w:rsidRPr="00D757D7" w:rsidRDefault="00483C80" w:rsidP="00F42B65">
            <w:pPr>
              <w:autoSpaceDE w:val="0"/>
              <w:autoSpaceDN w:val="0"/>
              <w:adjustRightInd w:val="0"/>
              <w:jc w:val="both"/>
            </w:pPr>
            <w:r w:rsidRPr="00D757D7">
              <w:rPr>
                <w:rFonts w:ascii="Times New Roman" w:hAnsi="Times New Roman" w:cs="Times New Roman"/>
                <w:sz w:val="24"/>
                <w:szCs w:val="24"/>
              </w:rPr>
              <w:t xml:space="preserve">Допустими са само кандидати със седалище за ЮЛ и постоянен адрес за физическите лица на територията на </w:t>
            </w:r>
            <w:r w:rsidR="00F42B65" w:rsidRPr="00D757D7">
              <w:rPr>
                <w:rFonts w:ascii="Times New Roman" w:hAnsi="Times New Roman" w:cs="Times New Roman"/>
                <w:sz w:val="24"/>
                <w:szCs w:val="24"/>
              </w:rPr>
              <w:t>общините Мъглиж и Гурково</w:t>
            </w:r>
            <w:r w:rsidRPr="00D757D7">
              <w:rPr>
                <w:rFonts w:ascii="Times New Roman" w:hAnsi="Times New Roman" w:cs="Times New Roman"/>
                <w:sz w:val="24"/>
                <w:szCs w:val="24"/>
              </w:rPr>
              <w:t>.</w:t>
            </w:r>
          </w:p>
        </w:tc>
      </w:tr>
    </w:tbl>
    <w:p w:rsidR="005E7E00" w:rsidRPr="00D757D7" w:rsidRDefault="005E7E00" w:rsidP="00F74842">
      <w:pPr>
        <w:pStyle w:val="Heading1"/>
        <w:rPr>
          <w:szCs w:val="24"/>
        </w:rPr>
      </w:pPr>
      <w:bookmarkStart w:id="40" w:name="_Hlk509308280"/>
      <w:bookmarkStart w:id="41" w:name="_Toc505614649"/>
      <w:bookmarkStart w:id="42" w:name="_Hlk509309258"/>
      <w:r w:rsidRPr="00D757D7">
        <w:rPr>
          <w:szCs w:val="24"/>
        </w:rPr>
        <w:lastRenderedPageBreak/>
        <w:t>11.2 Критерии за недопустимост на кандидатите</w:t>
      </w:r>
      <w:bookmarkEnd w:id="40"/>
      <w:r w:rsidRPr="00D757D7">
        <w:rPr>
          <w:szCs w:val="24"/>
        </w:rPr>
        <w:t>:</w:t>
      </w:r>
      <w:bookmarkEnd w:id="41"/>
    </w:p>
    <w:tbl>
      <w:tblPr>
        <w:tblStyle w:val="TableGrid"/>
        <w:tblW w:w="0" w:type="auto"/>
        <w:tblLook w:val="04A0"/>
      </w:tblPr>
      <w:tblGrid>
        <w:gridCol w:w="9212"/>
      </w:tblGrid>
      <w:tr w:rsidR="005E7E00" w:rsidRPr="00D757D7" w:rsidTr="00056ED4">
        <w:tc>
          <w:tcPr>
            <w:tcW w:w="9212" w:type="dxa"/>
          </w:tcPr>
          <w:bookmarkEnd w:id="42"/>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Не се подпомагат кандидати/ползватели на помощта при наличие на някое от обстоятелствата за отстраняване, когато:</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 са обявени в несъстоятелност или са в производство по несъстоятелност, или са в процедура по ликвидация, или са сключили извънсъдебно споразумение с кредиторите си по смисъла на чл. 740 от Търговския закон, или са преустановили дейността си;</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2. имат задължения по смисъла на чл. 162, ал. 2, т. 1 от Данъчно-осигурителния процесуален кодекс към държавата и/или към община за данъци и/или задължителни вноски за социалното осигуряване, освен ако е допуснато разсрочване, отсрочване или обезпечение на задълженията; видът и размерът на задълженията следва да са установени с влязъл в сила акт на компетентен орган;</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3. са лишени от правото да упражняват определена професия или дейност, установено с влязъл в сила акт на компетентните органи, съгласно законодателството на държавата, в която е извършено нарушението;</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4. са предоставили невярна информация, необходима за удостоверяване на липсата на основания за отказ за финансиране, критериите за подбор или изпълнението на договор, установени с влязъл в сила акт на компетентните органи, съгласно законодателството на държавата, в която е извършено нарушението;</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5. са сключили споразумение с други лица с цел нарушаване на конкуренцията,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6. са нарушили правата на интелектуалната собственост,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7. са опитали, когато нарушението е установено с влязъл в сила акт на компетентните органи, съгласно законодателството на държавата, в която е извършено нарушението:</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а) да повлияя на лице с правомощие за вземане на решения или контрол от УО на някой от Европейските структурни и инвестиционни фондове (ЕСИФ), включен в стратегията за ВОМР, и/или от Държавен фонд "Земеделие" по отношение на одобрението за получаване на финансова помощ чрез предоставяне на невярна или заблуждаваща информация;</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б) да получа информация от лице с правомощие за вземане на решения или контрол от УО на някой от ЕСИФ, включен в стратегията за ВОМР, и/или от ДФЗ, която може да ми даде неоснователно предимство, свързано с одобрение за получаване на финансова помощ;</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8. са нарушили чл. 118, 128, 245 и 301 - 305 от Кодекса на труда или аналогични задължения, установени с акт на компетентен орган;</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9. е установено, че по тяхна вина не са изпълнили задълженията си по договор за предоставяне на финансова помощ от Европейските структурни и инвестиционни фондове, договор за обществена поръчка, договор за концесия за строителство или за </w:t>
            </w:r>
            <w:r w:rsidRPr="00D757D7">
              <w:rPr>
                <w:rFonts w:ascii="Times New Roman" w:hAnsi="Times New Roman" w:cs="Times New Roman"/>
                <w:sz w:val="24"/>
                <w:szCs w:val="24"/>
              </w:rPr>
              <w:lastRenderedPageBreak/>
              <w:t>услуга, довело до предсрочното им прекратяване, изплащане на обезщетения или други договорни санкции, с изключение на случаите, когато неизпълнението засяга по-малко от 50 на сто от стойността или обема на договорените дейности по договора;</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10. са констатирани при проверки, одити или разследвания, проведени от разпоредители с бюджет, Европейската служба за борба с измамите или Европейската сметна палата, значителни недостатъци при спазването на основните задължения по изпълнение на договор за предоставяне на финансова помощ от Европейските структурни и инвестиционни фондове, договор за обществена поръчка, договор за концесия за строителство или за услуга, което е довело до предсрочното им прекратяване, изплащане на обезщетения или други подобни санкции;</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11. са извършили нередност, която е установена с влязъл в сила акт на компетентните органи, съгласно законодателството на държавата, в която е извършена нередността;</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12. имат изискуеми и ликвидни задължения към ДФЗ, освен ако е допуснато разсрочване, отсрочване или обезпечение на задълженията;</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13. са включени в системата за ранно откриване и отстраняване по чл. 108 от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бр. 298/1 от 26 октомври 2012 г.), наричан по-нататък „Регламент (ЕС, Евратом) № 966/2012“;</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14. не е свързано лице по смисъла на § 1, т. 1 от допълнителните разпоредби на Закона за предотвратяване и установяване на конфликт на интереси с лице на ръководна длъжност в УО на някоя от програмите, отговорни за управление на Европейските структурни и инвестиционни фондове, включен в стратегията за ВОМР или в ДФЗ;</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15. не е лице, което е на трудово или служебно правоотношение в ДФЗ или УО на някоя от програмите, отговорни за управление на Европейските структурни и инвестиционни фондове, включен в стратегията за ВОМР до една година от прекратяване на правоотношението;</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16. не е осъдено с влязла в сила присъда, освен ако е реабилитиран, за:</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а) участие в организирана престъпна група по чл. 321 и 321а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б) подкуп по чл. 301 - 307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в) престъпление против финансовата, данъчната или осигурителната система, включително изпиране на пари, по чл. 253 - 260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г) престъпление против стопанството по чл. 219 - 252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д) престъпление против собствеността по чл. 194 - 217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е) престъпление по чл. 108а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ж) престъпление по чл. 159а - 159г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з) престъпление по чл. 172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и) престъпление по чл. 192а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й) престъпление по чл. 352 - 353е от Наказателния кодекс;</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к) престъпление, аналогично на тези по букви "а" до "й", в друга държава членка или трета страна;</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17. </w:t>
            </w:r>
            <w:r w:rsidR="008C1B1A" w:rsidRPr="00D757D7">
              <w:rPr>
                <w:rFonts w:ascii="Times New Roman" w:hAnsi="Times New Roman" w:cs="Times New Roman"/>
                <w:sz w:val="24"/>
                <w:szCs w:val="24"/>
              </w:rPr>
              <w:t>н</w:t>
            </w:r>
            <w:r w:rsidRPr="00D757D7">
              <w:rPr>
                <w:rFonts w:ascii="Times New Roman" w:hAnsi="Times New Roman" w:cs="Times New Roman"/>
                <w:sz w:val="24"/>
                <w:szCs w:val="24"/>
              </w:rPr>
              <w:t>е е лице, което не е изпълнило разпореждане на Европейската комисия за възстановяване на предоставена неправомерна и несъвместима държавна помощ;</w:t>
            </w:r>
          </w:p>
          <w:p w:rsidR="009D115E" w:rsidRPr="00D757D7" w:rsidRDefault="009D115E" w:rsidP="00986120">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18. </w:t>
            </w:r>
            <w:r w:rsidR="008C1B1A" w:rsidRPr="00D757D7">
              <w:rPr>
                <w:rFonts w:ascii="Times New Roman" w:hAnsi="Times New Roman" w:cs="Times New Roman"/>
                <w:sz w:val="24"/>
                <w:szCs w:val="24"/>
              </w:rPr>
              <w:t>н</w:t>
            </w:r>
            <w:r w:rsidRPr="00D757D7">
              <w:rPr>
                <w:rFonts w:ascii="Times New Roman" w:hAnsi="Times New Roman" w:cs="Times New Roman"/>
                <w:sz w:val="24"/>
                <w:szCs w:val="24"/>
              </w:rPr>
              <w:t>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и прилагането на стратегия за ВОМР;</w:t>
            </w:r>
          </w:p>
          <w:p w:rsidR="009D115E" w:rsidRPr="00D757D7" w:rsidRDefault="009D115E" w:rsidP="00986120">
            <w:pPr>
              <w:autoSpaceDE w:val="0"/>
              <w:autoSpaceDN w:val="0"/>
              <w:adjustRightInd w:val="0"/>
              <w:jc w:val="both"/>
              <w:rPr>
                <w:rFonts w:ascii="Times New Roman" w:hAnsi="Times New Roman" w:cs="Times New Roman"/>
                <w:sz w:val="24"/>
                <w:szCs w:val="24"/>
              </w:rPr>
            </w:pPr>
          </w:p>
          <w:p w:rsidR="00DD3FE5" w:rsidRPr="00D757D7" w:rsidRDefault="00DD3FE5" w:rsidP="00DD3FE5">
            <w:pPr>
              <w:autoSpaceDE w:val="0"/>
              <w:autoSpaceDN w:val="0"/>
              <w:adjustRightInd w:val="0"/>
              <w:jc w:val="both"/>
              <w:rPr>
                <w:rFonts w:ascii="Times New Roman,Bold" w:hAnsi="Times New Roman,Bold" w:cs="Times New Roman,Bold"/>
                <w:bCs/>
                <w:sz w:val="24"/>
                <w:szCs w:val="24"/>
              </w:rPr>
            </w:pPr>
            <w:r w:rsidRPr="00D757D7">
              <w:rPr>
                <w:rFonts w:ascii="Times New Roman,Bold" w:hAnsi="Times New Roman,Bold" w:cs="Times New Roman,Bold"/>
                <w:bCs/>
                <w:sz w:val="24"/>
                <w:szCs w:val="24"/>
              </w:rPr>
              <w:t>Съгласно чл. 25, ал. 2 от ЗУСЕСИФ в процедурата чрез подбор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rsidR="00DD3FE5" w:rsidRPr="00D757D7" w:rsidRDefault="00DD3FE5" w:rsidP="00DD3FE5">
            <w:pPr>
              <w:autoSpaceDE w:val="0"/>
              <w:autoSpaceDN w:val="0"/>
              <w:adjustRightInd w:val="0"/>
              <w:jc w:val="both"/>
              <w:rPr>
                <w:rFonts w:ascii="Times New Roman,Bold" w:hAnsi="Times New Roman,Bold" w:cs="Times New Roman,Bold"/>
                <w:b/>
                <w:bCs/>
                <w:sz w:val="24"/>
                <w:szCs w:val="24"/>
              </w:rPr>
            </w:pP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Липсата на обстоятелствата по т. 1 – т.18 се доказва:</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 с декларация към момента на кандидатстване съгласно приложение № 3 от Условията за кандидатстване/Документи за попълване (Декларация Приложение 6 от Наредба 22 на МЗХГ) и Декларация по чл. 25 ал.2 от ЗУСЕСИФ съгласно Приложение № 2</w:t>
            </w:r>
            <w:r w:rsidRPr="00D757D7">
              <w:t xml:space="preserve"> </w:t>
            </w:r>
            <w:r w:rsidRPr="00D757D7">
              <w:rPr>
                <w:rFonts w:ascii="Times New Roman" w:hAnsi="Times New Roman" w:cs="Times New Roman"/>
                <w:sz w:val="24"/>
                <w:szCs w:val="24"/>
              </w:rPr>
              <w:t>от Условията за кандидатстване/Документи за попълване.</w:t>
            </w:r>
          </w:p>
          <w:p w:rsidR="00DD3FE5" w:rsidRPr="00D757D7" w:rsidRDefault="00DD3FE5" w:rsidP="00DD3FE5">
            <w:pPr>
              <w:autoSpaceDE w:val="0"/>
              <w:autoSpaceDN w:val="0"/>
              <w:adjustRightInd w:val="0"/>
              <w:jc w:val="both"/>
              <w:rPr>
                <w:rFonts w:ascii="Times New Roman" w:hAnsi="Times New Roman" w:cs="Times New Roman"/>
                <w:i/>
                <w:sz w:val="24"/>
                <w:szCs w:val="24"/>
              </w:rPr>
            </w:pPr>
            <w:r w:rsidRPr="00D757D7">
              <w:rPr>
                <w:rFonts w:ascii="Times New Roman" w:hAnsi="Times New Roman" w:cs="Times New Roman"/>
                <w:i/>
                <w:sz w:val="24"/>
                <w:szCs w:val="24"/>
              </w:rPr>
              <w:t>За кандидатите са относими т. 1-18 от декларацията Приложение № 3 от Условията за кандидатстване/Документи за попълване (Декларация Приложение № 6 от Наредба № 22 на МЗХГ).</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2. при издаване на заповед за одобрение на заявлението за подпомагане, подаване на заявка за авансово, междинно и окончателно плащане с удостоверение, издадено от Агенцията по вписванията, или удостоверение за актуално състояние, издадено от съответния съд за обстоятелствата по т. 1, удостоверение от органите по приходите, удостоверение от Агенция „Митници“ и удостоверение от общината по седалището на кандидата/ползвателя на помощта за обстоятелства по т. 2, свидетелство за съдимост за обстоятелства т. 3 и т.16, удостоверение от органите на Изпълнителна агенция „Главна инспекция по труда“ за обстоятелствата по т. 8;</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Основанията за отстраняване по т.1 – т.14 се прилагат до изтичане на следните срокове:</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 определени във влязъл в сила акт на компетентните органи съгласно законодателството на държавата, в която е извършено нарушението;</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2. пет години от влизането в сила на присъдата по отношение на обстоятелства по т. 15“;</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3. три години от влизането в сила на акт на компетентните органи съгласно законодателството на държавата, в която е извършено нарушението, по отношение на обстоятелства по т. 3, 4, 5, 6, 7, 8, 9, 10 или 11.</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Кандидати/ползватели, за които е налице обстоятелство по т.1 – т.16, имат право да представят доказателства при подаване на декларация съгласно приложение № 3 от Условията за кандидатстване/Документи за попълване (Декларация Приложение 6 от Наредба 22 на МЗХГ). За тази цел горепосочено лице може да:</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 е погасило задълженията си по т. 2 и 12, включително начислените лихви и/или глоби или че те са разсрочени, отсрочени или обезпечени;</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rsidR="00DD3FE5" w:rsidRPr="00D757D7" w:rsidRDefault="00DD3FE5" w:rsidP="00DD3FE5">
            <w:pPr>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3. е изяснило изчерпателно фактите и обстоятелствата, като активно е съдействало на </w:t>
            </w:r>
            <w:r w:rsidRPr="00D757D7">
              <w:rPr>
                <w:rFonts w:ascii="Times New Roman" w:hAnsi="Times New Roman" w:cs="Times New Roman"/>
                <w:sz w:val="24"/>
                <w:szCs w:val="24"/>
              </w:rPr>
              <w:lastRenderedPageBreak/>
              <w:t>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rsidR="002073AF" w:rsidRPr="00D757D7" w:rsidRDefault="002073AF" w:rsidP="00DD3FE5">
            <w:pPr>
              <w:autoSpaceDE w:val="0"/>
              <w:autoSpaceDN w:val="0"/>
              <w:adjustRightInd w:val="0"/>
              <w:jc w:val="both"/>
              <w:rPr>
                <w:sz w:val="24"/>
                <w:szCs w:val="24"/>
              </w:rPr>
            </w:pPr>
          </w:p>
        </w:tc>
      </w:tr>
    </w:tbl>
    <w:p w:rsidR="00F74842" w:rsidRPr="00D757D7" w:rsidRDefault="00F74842" w:rsidP="00F74842">
      <w:pPr>
        <w:pStyle w:val="Heading1"/>
        <w:rPr>
          <w:szCs w:val="24"/>
        </w:rPr>
      </w:pPr>
      <w:bookmarkStart w:id="43" w:name="_Hlk509308305"/>
      <w:bookmarkStart w:id="44" w:name="_Toc505614650"/>
      <w:bookmarkStart w:id="45" w:name="_Hlk509309277"/>
      <w:r w:rsidRPr="00D757D7">
        <w:rPr>
          <w:szCs w:val="24"/>
        </w:rPr>
        <w:lastRenderedPageBreak/>
        <w:t xml:space="preserve">12. Допустими </w:t>
      </w:r>
      <w:r w:rsidR="00BB1E2D" w:rsidRPr="00D757D7">
        <w:rPr>
          <w:szCs w:val="24"/>
        </w:rPr>
        <w:t>партньори</w:t>
      </w:r>
      <w:bookmarkEnd w:id="43"/>
      <w:r w:rsidRPr="00D757D7">
        <w:rPr>
          <w:szCs w:val="24"/>
        </w:rPr>
        <w:t>:</w:t>
      </w:r>
      <w:bookmarkEnd w:id="44"/>
    </w:p>
    <w:tbl>
      <w:tblPr>
        <w:tblStyle w:val="TableGrid"/>
        <w:tblW w:w="0" w:type="auto"/>
        <w:tblLook w:val="04A0"/>
      </w:tblPr>
      <w:tblGrid>
        <w:gridCol w:w="9212"/>
      </w:tblGrid>
      <w:tr w:rsidR="00F74842" w:rsidRPr="00D757D7" w:rsidTr="00AC51DB">
        <w:tc>
          <w:tcPr>
            <w:tcW w:w="9212" w:type="dxa"/>
          </w:tcPr>
          <w:bookmarkEnd w:id="45"/>
          <w:p w:rsidR="00F74842" w:rsidRPr="00D757D7" w:rsidRDefault="009E7964" w:rsidP="00762519">
            <w:pPr>
              <w:rPr>
                <w:rFonts w:ascii="Times New Roman" w:hAnsi="Times New Roman" w:cs="Times New Roman"/>
                <w:sz w:val="24"/>
                <w:szCs w:val="24"/>
              </w:rPr>
            </w:pPr>
            <w:r w:rsidRPr="00D757D7">
              <w:rPr>
                <w:rFonts w:ascii="Times New Roman" w:hAnsi="Times New Roman" w:cs="Times New Roman"/>
                <w:sz w:val="24"/>
                <w:szCs w:val="24"/>
              </w:rPr>
              <w:t>Неприложимо</w:t>
            </w:r>
          </w:p>
        </w:tc>
      </w:tr>
    </w:tbl>
    <w:p w:rsidR="00762519" w:rsidRPr="00D757D7" w:rsidRDefault="00762519" w:rsidP="00762519">
      <w:pPr>
        <w:pStyle w:val="Heading1"/>
        <w:spacing w:before="0"/>
        <w:rPr>
          <w:szCs w:val="24"/>
        </w:rPr>
      </w:pPr>
      <w:bookmarkStart w:id="46" w:name="_Hlk509308323"/>
      <w:bookmarkStart w:id="47" w:name="_Toc505614651"/>
      <w:bookmarkStart w:id="48" w:name="_Hlk509309302"/>
    </w:p>
    <w:p w:rsidR="00BB1E2D" w:rsidRPr="00D757D7" w:rsidRDefault="00BB1E2D" w:rsidP="00762519">
      <w:pPr>
        <w:pStyle w:val="Heading1"/>
        <w:spacing w:before="0"/>
        <w:rPr>
          <w:szCs w:val="24"/>
        </w:rPr>
      </w:pPr>
      <w:r w:rsidRPr="00D757D7">
        <w:rPr>
          <w:szCs w:val="24"/>
        </w:rPr>
        <w:t>13. Дейности, допустими за финансиране</w:t>
      </w:r>
      <w:bookmarkEnd w:id="46"/>
      <w:r w:rsidRPr="00D757D7">
        <w:rPr>
          <w:szCs w:val="24"/>
        </w:rPr>
        <w:t>:</w:t>
      </w:r>
      <w:bookmarkEnd w:id="47"/>
    </w:p>
    <w:p w:rsidR="005479F0" w:rsidRPr="00D757D7" w:rsidRDefault="005479F0" w:rsidP="00190254">
      <w:pPr>
        <w:spacing w:after="0"/>
        <w:rPr>
          <w:rFonts w:ascii="Times New Roman" w:hAnsi="Times New Roman" w:cs="Times New Roman"/>
          <w:b/>
          <w:sz w:val="24"/>
          <w:szCs w:val="24"/>
        </w:rPr>
      </w:pPr>
      <w:bookmarkStart w:id="49" w:name="_Hlk509308341"/>
      <w:bookmarkStart w:id="50" w:name="_Hlk509309321"/>
      <w:bookmarkEnd w:id="48"/>
      <w:r w:rsidRPr="00D757D7">
        <w:rPr>
          <w:rFonts w:ascii="Times New Roman" w:hAnsi="Times New Roman" w:cs="Times New Roman"/>
          <w:b/>
          <w:sz w:val="24"/>
          <w:szCs w:val="24"/>
        </w:rPr>
        <w:t>13.1. Допустими дейности</w:t>
      </w:r>
      <w:bookmarkEnd w:id="49"/>
      <w:r w:rsidRPr="00D757D7">
        <w:rPr>
          <w:rFonts w:ascii="Times New Roman" w:hAnsi="Times New Roman" w:cs="Times New Roman"/>
          <w:b/>
          <w:sz w:val="24"/>
          <w:szCs w:val="24"/>
        </w:rPr>
        <w:t>:</w:t>
      </w:r>
    </w:p>
    <w:tbl>
      <w:tblPr>
        <w:tblStyle w:val="TableGrid"/>
        <w:tblW w:w="0" w:type="auto"/>
        <w:tblLook w:val="04A0"/>
      </w:tblPr>
      <w:tblGrid>
        <w:gridCol w:w="9212"/>
      </w:tblGrid>
      <w:tr w:rsidR="007A32E9" w:rsidRPr="00D757D7" w:rsidTr="00781619">
        <w:tc>
          <w:tcPr>
            <w:tcW w:w="9212" w:type="dxa"/>
          </w:tcPr>
          <w:bookmarkEnd w:id="50"/>
          <w:p w:rsidR="00851BA5" w:rsidRPr="00D757D7" w:rsidRDefault="00851BA5" w:rsidP="00190254">
            <w:pPr>
              <w:jc w:val="both"/>
              <w:rPr>
                <w:rFonts w:ascii="Times New Roman" w:hAnsi="Times New Roman" w:cs="Times New Roman"/>
                <w:b/>
                <w:sz w:val="24"/>
                <w:szCs w:val="24"/>
              </w:rPr>
            </w:pPr>
            <w:r w:rsidRPr="00D757D7">
              <w:rPr>
                <w:rFonts w:ascii="Times New Roman" w:hAnsi="Times New Roman" w:cs="Times New Roman"/>
                <w:b/>
                <w:sz w:val="24"/>
                <w:szCs w:val="24"/>
              </w:rPr>
              <w:t>По настоящата процедура за предоставяне на безвъзмездна финансова помощ са допустими за финансиране следните дейности:</w:t>
            </w:r>
          </w:p>
          <w:p w:rsidR="00A31A0B" w:rsidRPr="00D757D7" w:rsidRDefault="00851BA5" w:rsidP="00A31A0B">
            <w:pPr>
              <w:pStyle w:val="ListParagraph"/>
              <w:tabs>
                <w:tab w:val="left" w:pos="851"/>
                <w:tab w:val="left" w:pos="1134"/>
                <w:tab w:val="left" w:pos="1276"/>
              </w:tabs>
              <w:spacing w:before="240" w:line="276" w:lineRule="auto"/>
              <w:ind w:left="567"/>
              <w:rPr>
                <w:b/>
              </w:rPr>
            </w:pPr>
            <w:r w:rsidRPr="00D757D7">
              <w:t xml:space="preserve">1. </w:t>
            </w:r>
            <w:r w:rsidR="00A31A0B" w:rsidRPr="00D757D7">
              <w:t xml:space="preserve">Производство или продажба на продукти; </w:t>
            </w:r>
          </w:p>
          <w:p w:rsidR="00A31A0B" w:rsidRPr="00D757D7" w:rsidRDefault="00A31A0B" w:rsidP="00A31A0B">
            <w:pPr>
              <w:pStyle w:val="ListParagraph"/>
              <w:numPr>
                <w:ilvl w:val="0"/>
                <w:numId w:val="42"/>
              </w:numPr>
              <w:tabs>
                <w:tab w:val="left" w:pos="851"/>
                <w:tab w:val="left" w:pos="1134"/>
                <w:tab w:val="left" w:pos="1276"/>
              </w:tabs>
              <w:spacing w:before="240" w:line="276" w:lineRule="auto"/>
              <w:rPr>
                <w:b/>
              </w:rPr>
            </w:pPr>
            <w:r w:rsidRPr="00D757D7">
              <w:t>Развитие на услуги (грижи за деца, възрастни хора, хора с увреждания, здравни услуги, счетоводство и одиторски услуги, ветеринарни дейности и услуги базирани на ИТ и др.);</w:t>
            </w:r>
          </w:p>
          <w:p w:rsidR="00A31A0B" w:rsidRPr="00D757D7" w:rsidRDefault="00A31A0B" w:rsidP="00A31A0B">
            <w:pPr>
              <w:pStyle w:val="ListParagraph"/>
              <w:numPr>
                <w:ilvl w:val="0"/>
                <w:numId w:val="42"/>
              </w:numPr>
              <w:tabs>
                <w:tab w:val="left" w:pos="851"/>
                <w:tab w:val="left" w:pos="1134"/>
                <w:tab w:val="left" w:pos="1276"/>
              </w:tabs>
              <w:spacing w:before="240" w:line="276" w:lineRule="auto"/>
              <w:rPr>
                <w:b/>
              </w:rPr>
            </w:pPr>
            <w:r w:rsidRPr="00D757D7">
              <w:t>Производство на енергия от възобновяеми енергийни източници за собствено потребление;</w:t>
            </w:r>
          </w:p>
          <w:p w:rsidR="00A31A0B" w:rsidRPr="00D757D7" w:rsidRDefault="00A31A0B" w:rsidP="00A31A0B">
            <w:pPr>
              <w:pStyle w:val="ListParagraph"/>
              <w:numPr>
                <w:ilvl w:val="0"/>
                <w:numId w:val="42"/>
              </w:numPr>
              <w:tabs>
                <w:tab w:val="left" w:pos="851"/>
                <w:tab w:val="left" w:pos="1134"/>
                <w:tab w:val="left" w:pos="1276"/>
              </w:tabs>
              <w:spacing w:before="240" w:line="276" w:lineRule="auto"/>
              <w:ind w:left="0" w:firstLine="567"/>
              <w:rPr>
                <w:b/>
              </w:rPr>
            </w:pPr>
            <w:r w:rsidRPr="00D757D7">
              <w:t xml:space="preserve">Местно занаятчийство (Занаятчийски дейности </w:t>
            </w:r>
            <w:r w:rsidR="00904F3F" w:rsidRPr="00D757D7">
              <w:t xml:space="preserve">- </w:t>
            </w:r>
            <w:r w:rsidRPr="00D757D7">
              <w:t>включително предоставяне на услуги, свързани с участието на посетители в занаятчийски дейности</w:t>
            </w:r>
            <w:r w:rsidR="00904F3F" w:rsidRPr="00D757D7">
              <w:t>)</w:t>
            </w:r>
            <w:r w:rsidRPr="00D757D7">
              <w:t>;</w:t>
            </w:r>
          </w:p>
          <w:p w:rsidR="00A31A0B" w:rsidRPr="00D757D7" w:rsidRDefault="00A31A0B" w:rsidP="00A31A0B">
            <w:pPr>
              <w:pStyle w:val="ListParagraph"/>
              <w:widowControl w:val="0"/>
              <w:numPr>
                <w:ilvl w:val="0"/>
                <w:numId w:val="42"/>
              </w:numPr>
              <w:tabs>
                <w:tab w:val="left" w:pos="851"/>
                <w:tab w:val="left" w:pos="1134"/>
                <w:tab w:val="left" w:pos="1276"/>
              </w:tabs>
              <w:autoSpaceDE w:val="0"/>
              <w:autoSpaceDN w:val="0"/>
              <w:adjustRightInd w:val="0"/>
              <w:spacing w:line="276" w:lineRule="auto"/>
              <w:ind w:left="0" w:firstLine="567"/>
              <w:jc w:val="both"/>
            </w:pPr>
            <w:r w:rsidRPr="00D757D7">
              <w:rPr>
                <w:iCs/>
              </w:rPr>
              <w:t>Развитие на</w:t>
            </w:r>
            <w:r w:rsidRPr="00D757D7">
              <w:rPr>
                <w:iCs/>
                <w:lang w:val="en-US"/>
              </w:rPr>
              <w:t xml:space="preserve"> </w:t>
            </w:r>
            <w:r w:rsidRPr="00D757D7">
              <w:t>селски туризъм –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p>
          <w:p w:rsidR="007A32E9" w:rsidRPr="00D757D7" w:rsidRDefault="007A32E9" w:rsidP="00190254">
            <w:pPr>
              <w:jc w:val="both"/>
              <w:rPr>
                <w:rFonts w:ascii="Times New Roman" w:hAnsi="Times New Roman" w:cs="Times New Roman"/>
                <w:sz w:val="24"/>
                <w:szCs w:val="24"/>
              </w:rPr>
            </w:pPr>
          </w:p>
        </w:tc>
      </w:tr>
    </w:tbl>
    <w:p w:rsidR="00DD3FE5" w:rsidRPr="00D757D7" w:rsidRDefault="00DD3FE5" w:rsidP="005479F0">
      <w:pPr>
        <w:rPr>
          <w:rFonts w:ascii="Times New Roman" w:hAnsi="Times New Roman" w:cs="Times New Roman"/>
          <w:b/>
          <w:sz w:val="24"/>
          <w:szCs w:val="24"/>
        </w:rPr>
      </w:pPr>
      <w:bookmarkStart w:id="51" w:name="OLE_LINK1"/>
      <w:bookmarkStart w:id="52" w:name="_Hlk509309337"/>
    </w:p>
    <w:p w:rsidR="007A32E9" w:rsidRPr="00D757D7" w:rsidRDefault="007A32E9" w:rsidP="005479F0">
      <w:pPr>
        <w:rPr>
          <w:rFonts w:ascii="Times New Roman" w:hAnsi="Times New Roman" w:cs="Times New Roman"/>
          <w:b/>
          <w:sz w:val="24"/>
          <w:szCs w:val="24"/>
        </w:rPr>
      </w:pPr>
      <w:r w:rsidRPr="00D757D7">
        <w:rPr>
          <w:rFonts w:ascii="Times New Roman" w:hAnsi="Times New Roman" w:cs="Times New Roman"/>
          <w:b/>
          <w:sz w:val="24"/>
          <w:szCs w:val="24"/>
        </w:rPr>
        <w:t>13. 2. Условия за допустимост на дейностите</w:t>
      </w:r>
      <w:bookmarkEnd w:id="51"/>
      <w:r w:rsidRPr="00D757D7">
        <w:rPr>
          <w:rFonts w:ascii="Times New Roman" w:hAnsi="Times New Roman" w:cs="Times New Roman"/>
          <w:b/>
          <w:sz w:val="24"/>
          <w:szCs w:val="24"/>
        </w:rPr>
        <w:t>:</w:t>
      </w:r>
    </w:p>
    <w:tbl>
      <w:tblPr>
        <w:tblStyle w:val="TableGrid"/>
        <w:tblW w:w="0" w:type="auto"/>
        <w:tblLook w:val="04A0"/>
      </w:tblPr>
      <w:tblGrid>
        <w:gridCol w:w="9212"/>
      </w:tblGrid>
      <w:tr w:rsidR="007A32E9" w:rsidRPr="00D757D7" w:rsidTr="00781619">
        <w:tc>
          <w:tcPr>
            <w:tcW w:w="9212" w:type="dxa"/>
          </w:tcPr>
          <w:bookmarkEnd w:id="52"/>
          <w:p w:rsidR="00D83655" w:rsidRPr="00D757D7" w:rsidRDefault="00851BA5"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1. Допустими за подпомагане са САМО дейности, които ще се изпълняват на територията на общините </w:t>
            </w:r>
            <w:r w:rsidR="00A5631B" w:rsidRPr="00D757D7">
              <w:rPr>
                <w:rFonts w:ascii="Times New Roman" w:hAnsi="Times New Roman" w:cs="Times New Roman"/>
                <w:sz w:val="24"/>
                <w:szCs w:val="24"/>
              </w:rPr>
              <w:t>Мъглиж и Гурково</w:t>
            </w:r>
            <w:r w:rsidRPr="00D757D7">
              <w:rPr>
                <w:rFonts w:ascii="Times New Roman" w:hAnsi="Times New Roman" w:cs="Times New Roman"/>
                <w:sz w:val="24"/>
                <w:szCs w:val="24"/>
              </w:rPr>
              <w:t>.</w:t>
            </w:r>
          </w:p>
          <w:p w:rsidR="00D83655" w:rsidRPr="00D757D7" w:rsidRDefault="00D83655" w:rsidP="00190254">
            <w:pPr>
              <w:jc w:val="both"/>
              <w:rPr>
                <w:rFonts w:ascii="Times New Roman" w:hAnsi="Times New Roman" w:cs="Times New Roman"/>
                <w:sz w:val="24"/>
                <w:szCs w:val="24"/>
              </w:rPr>
            </w:pPr>
            <w:r w:rsidRPr="00D757D7">
              <w:rPr>
                <w:rFonts w:ascii="Times New Roman" w:hAnsi="Times New Roman" w:cs="Times New Roman"/>
                <w:sz w:val="24"/>
                <w:szCs w:val="24"/>
              </w:rPr>
              <w:t>2. Финансова помощ не се предоставя, ако за същите инвестиционни разходи кандидатът е получил публична финансова помощ от държавния бюджет или от бюджета на Европейския съюз.</w:t>
            </w:r>
          </w:p>
          <w:p w:rsidR="00851BA5" w:rsidRPr="00D757D7" w:rsidRDefault="00851BA5"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3. </w:t>
            </w:r>
            <w:r w:rsidR="00746763" w:rsidRPr="00D757D7">
              <w:rPr>
                <w:rFonts w:ascii="Times New Roman" w:hAnsi="Times New Roman" w:cs="Times New Roman"/>
                <w:color w:val="000000"/>
                <w:sz w:val="24"/>
                <w:szCs w:val="24"/>
              </w:rPr>
              <w:t xml:space="preserve">Не се предоставя финансова помощ за изграждане и обновяване на места за настаняване с повече от 20 помещения за настаняване и стойност на финансовата помощ над 50 000 лв. с включен ДДС </w:t>
            </w:r>
            <w:r w:rsidRPr="00D757D7">
              <w:rPr>
                <w:rFonts w:ascii="Times New Roman" w:hAnsi="Times New Roman" w:cs="Times New Roman"/>
                <w:sz w:val="24"/>
                <w:szCs w:val="24"/>
              </w:rPr>
              <w:t>(чл.</w:t>
            </w:r>
            <w:r w:rsidR="002A56A6" w:rsidRPr="00D757D7">
              <w:rPr>
                <w:rFonts w:ascii="Times New Roman" w:hAnsi="Times New Roman" w:cs="Times New Roman"/>
                <w:sz w:val="24"/>
                <w:szCs w:val="24"/>
              </w:rPr>
              <w:t xml:space="preserve"> </w:t>
            </w:r>
            <w:r w:rsidRPr="00D757D7">
              <w:rPr>
                <w:rFonts w:ascii="Times New Roman" w:hAnsi="Times New Roman" w:cs="Times New Roman"/>
                <w:sz w:val="24"/>
                <w:szCs w:val="24"/>
              </w:rPr>
              <w:t>21, ал.</w:t>
            </w:r>
            <w:r w:rsidR="002A56A6" w:rsidRPr="00D757D7">
              <w:rPr>
                <w:rFonts w:ascii="Times New Roman" w:hAnsi="Times New Roman" w:cs="Times New Roman"/>
                <w:sz w:val="24"/>
                <w:szCs w:val="24"/>
              </w:rPr>
              <w:t xml:space="preserve"> </w:t>
            </w:r>
            <w:r w:rsidRPr="00D757D7">
              <w:rPr>
                <w:rFonts w:ascii="Times New Roman" w:hAnsi="Times New Roman" w:cs="Times New Roman"/>
                <w:sz w:val="24"/>
                <w:szCs w:val="24"/>
              </w:rPr>
              <w:t xml:space="preserve">4 от Наредба </w:t>
            </w:r>
            <w:r w:rsidR="002A56A6" w:rsidRPr="00D757D7">
              <w:rPr>
                <w:rFonts w:ascii="Times New Roman" w:hAnsi="Times New Roman" w:cs="Times New Roman"/>
                <w:sz w:val="24"/>
                <w:szCs w:val="24"/>
              </w:rPr>
              <w:t xml:space="preserve">№ </w:t>
            </w:r>
            <w:r w:rsidRPr="00D757D7">
              <w:rPr>
                <w:rFonts w:ascii="Times New Roman" w:hAnsi="Times New Roman" w:cs="Times New Roman"/>
                <w:sz w:val="24"/>
                <w:szCs w:val="24"/>
              </w:rPr>
              <w:t xml:space="preserve">22); </w:t>
            </w:r>
          </w:p>
          <w:p w:rsidR="00851BA5" w:rsidRPr="00D757D7" w:rsidRDefault="00851BA5" w:rsidP="00190254">
            <w:pPr>
              <w:jc w:val="both"/>
              <w:rPr>
                <w:rFonts w:ascii="Times New Roman" w:eastAsia="Times New Roman" w:hAnsi="Times New Roman" w:cs="Times New Roman"/>
                <w:color w:val="000000"/>
                <w:sz w:val="24"/>
                <w:szCs w:val="24"/>
                <w:lang w:eastAsia="bg-BG"/>
              </w:rPr>
            </w:pPr>
            <w:r w:rsidRPr="00D757D7">
              <w:rPr>
                <w:rFonts w:ascii="Times New Roman" w:hAnsi="Times New Roman" w:cs="Times New Roman"/>
                <w:sz w:val="24"/>
                <w:szCs w:val="24"/>
              </w:rPr>
              <w:t>4.</w:t>
            </w:r>
            <w:r w:rsidR="00D83655" w:rsidRPr="00D757D7">
              <w:rPr>
                <w:rFonts w:ascii="Times New Roman" w:hAnsi="Times New Roman" w:cs="Times New Roman"/>
                <w:sz w:val="24"/>
                <w:szCs w:val="24"/>
              </w:rPr>
              <w:t xml:space="preserve"> </w:t>
            </w:r>
            <w:r w:rsidRPr="00D757D7">
              <w:rPr>
                <w:rFonts w:ascii="Times New Roman" w:eastAsia="Times New Roman" w:hAnsi="Times New Roman" w:cs="Times New Roman"/>
                <w:color w:val="000000"/>
                <w:sz w:val="24"/>
                <w:szCs w:val="24"/>
                <w:lang w:eastAsia="bg-BG"/>
              </w:rPr>
              <w:t xml:space="preserve">За подпомагане по реда на тези условия кандидатите представят бизнес план по образец съгласно Приложение № </w:t>
            </w:r>
            <w:r w:rsidR="009849CB" w:rsidRPr="00D757D7">
              <w:rPr>
                <w:rFonts w:ascii="Times New Roman" w:eastAsia="Times New Roman" w:hAnsi="Times New Roman" w:cs="Times New Roman"/>
                <w:color w:val="000000"/>
                <w:sz w:val="24"/>
                <w:szCs w:val="24"/>
                <w:lang w:eastAsia="bg-BG"/>
              </w:rPr>
              <w:t>8</w:t>
            </w:r>
            <w:r w:rsidRPr="00D757D7">
              <w:rPr>
                <w:rFonts w:ascii="Times New Roman" w:eastAsia="Times New Roman" w:hAnsi="Times New Roman" w:cs="Times New Roman"/>
                <w:color w:val="000000"/>
                <w:sz w:val="24"/>
                <w:szCs w:val="24"/>
                <w:lang w:eastAsia="bg-BG"/>
              </w:rPr>
              <w:t xml:space="preserve">, който съдържа подробно описание на планираните инвестиции и дейности за 5-годишен период, а в случаите на инвестиции за извършване на СМР – за 10-годишен период. Бизнес планът трябва да показва подобряване на дейността на предприятието и да доказва икономическата жизнеспособност на проекта и предприятието чрез прилагане на планираните </w:t>
            </w:r>
            <w:r w:rsidRPr="00D757D7">
              <w:rPr>
                <w:rFonts w:ascii="Times New Roman" w:eastAsia="Times New Roman" w:hAnsi="Times New Roman" w:cs="Times New Roman"/>
                <w:color w:val="000000"/>
                <w:sz w:val="24"/>
                <w:szCs w:val="24"/>
                <w:lang w:eastAsia="bg-BG"/>
              </w:rPr>
              <w:lastRenderedPageBreak/>
              <w:t>инвестиции и дейности и постигане на една или повече от целите на процедурата в съответствие с принципите на добро финансово управление.</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5. Проектите трябва да отговарят на разпоредбите на Закона за опазване на околната среда, Закона за биологичното разнообразие и/или Закона за водите.</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6. Проектите се изпълняват върху имот – собственост на кандидата, а когато имотът не е собственост на кандидата, към проектите се прилагат документи за учредено право на строеж върху имота за срок не по-малко от 6 години, считано от датата на подаване на проектното предложение, когато е учредено срочно право на строеж – в случай на кандидатстване за разходи за СМР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 (ЗУТ).</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7. Проектите се изпълняват върху имот – собственост на кандидата, а когато имотът не е собственост на кандидата, към проектите се прилагат документи за ползване на имота за срок не по-малко от 6 години, считано от датата на подаване на проектното предложение – в случай на кандидатстване за разходи за:</w:t>
            </w:r>
          </w:p>
          <w:p w:rsidR="00BC2D96" w:rsidRPr="00D757D7" w:rsidRDefault="00BC2D96" w:rsidP="00190254">
            <w:pPr>
              <w:ind w:firstLine="567"/>
              <w:jc w:val="both"/>
              <w:rPr>
                <w:rFonts w:ascii="Times New Roman" w:hAnsi="Times New Roman" w:cs="Times New Roman"/>
                <w:sz w:val="24"/>
                <w:szCs w:val="24"/>
              </w:rPr>
            </w:pPr>
            <w:r w:rsidRPr="00D757D7">
              <w:rPr>
                <w:rFonts w:ascii="Times New Roman" w:hAnsi="Times New Roman" w:cs="Times New Roman"/>
                <w:sz w:val="24"/>
                <w:szCs w:val="24"/>
              </w:rPr>
              <w:t>а) закупуване и/или инсталиране на нови машини, оборудване и съоръжения, необходими за подобряване на производството и/или обновяване на сгради и/или помещения, за които не се изисква издаване на разрешение за строеж съгласно ЗУТ;</w:t>
            </w:r>
          </w:p>
          <w:p w:rsidR="00BC2D96" w:rsidRPr="00D757D7" w:rsidRDefault="00BC2D96" w:rsidP="00190254">
            <w:pPr>
              <w:ind w:firstLine="567"/>
              <w:jc w:val="both"/>
              <w:rPr>
                <w:rFonts w:ascii="Times New Roman" w:hAnsi="Times New Roman" w:cs="Times New Roman"/>
                <w:sz w:val="24"/>
                <w:szCs w:val="24"/>
              </w:rPr>
            </w:pPr>
            <w:r w:rsidRPr="00D757D7">
              <w:rPr>
                <w:rFonts w:ascii="Times New Roman" w:hAnsi="Times New Roman" w:cs="Times New Roman"/>
                <w:sz w:val="24"/>
                <w:szCs w:val="24"/>
              </w:rPr>
              <w:t>б) СМР извън случаите по т. 5.</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8. Към проектите, включващи разходи за СМР, се прилагат:</w:t>
            </w:r>
          </w:p>
          <w:p w:rsidR="00BC2D96" w:rsidRPr="00D757D7" w:rsidRDefault="00BC2D96" w:rsidP="00190254">
            <w:pPr>
              <w:ind w:firstLine="567"/>
              <w:jc w:val="both"/>
              <w:rPr>
                <w:rFonts w:ascii="Times New Roman" w:hAnsi="Times New Roman" w:cs="Times New Roman"/>
                <w:sz w:val="24"/>
                <w:szCs w:val="24"/>
              </w:rPr>
            </w:pPr>
            <w:r w:rsidRPr="00D757D7">
              <w:rPr>
                <w:rFonts w:ascii="Times New Roman" w:hAnsi="Times New Roman" w:cs="Times New Roman"/>
                <w:sz w:val="24"/>
                <w:szCs w:val="24"/>
              </w:rPr>
              <w:t>а) заснемане на обекта/съоръжението и/или архитектурен план на сградата, съоръжението, обекта, който ще се изгражда, ремонтира или обновява, когато за предвидените СМР не се изисква одобрен инвестиционен проект съгласно ЗУТ;</w:t>
            </w:r>
          </w:p>
          <w:p w:rsidR="00BC2D96" w:rsidRPr="00D757D7" w:rsidRDefault="00BC2D96" w:rsidP="00190254">
            <w:pPr>
              <w:ind w:firstLine="567"/>
              <w:jc w:val="both"/>
              <w:rPr>
                <w:rFonts w:ascii="Times New Roman" w:hAnsi="Times New Roman" w:cs="Times New Roman"/>
                <w:sz w:val="24"/>
                <w:szCs w:val="24"/>
              </w:rPr>
            </w:pPr>
            <w:r w:rsidRPr="00D757D7">
              <w:rPr>
                <w:rFonts w:ascii="Times New Roman" w:hAnsi="Times New Roman" w:cs="Times New Roman"/>
                <w:sz w:val="24"/>
                <w:szCs w:val="24"/>
              </w:rPr>
              <w:t>б) одобрен инвестиционен проект, изработен във фаза „Технически проект” или „Работен проект” в съответствие с изискванията на ЗУТ и Наредба № 4 от 2001 г. за обхвата и съдържанието на инвестиционните проекти (ДВ, бр. 51 от 2001 г.), когато за предвидените СМР се изисква одобрен инвестиционен проект съгласно ЗУТ;</w:t>
            </w:r>
          </w:p>
          <w:p w:rsidR="00BC2D96" w:rsidRPr="00D757D7" w:rsidRDefault="00BC2D96" w:rsidP="00190254">
            <w:pPr>
              <w:ind w:firstLine="567"/>
              <w:jc w:val="both"/>
              <w:rPr>
                <w:rFonts w:ascii="Times New Roman" w:hAnsi="Times New Roman" w:cs="Times New Roman"/>
                <w:sz w:val="24"/>
                <w:szCs w:val="24"/>
              </w:rPr>
            </w:pPr>
            <w:r w:rsidRPr="00D757D7">
              <w:rPr>
                <w:rFonts w:ascii="Times New Roman" w:hAnsi="Times New Roman" w:cs="Times New Roman"/>
                <w:sz w:val="24"/>
                <w:szCs w:val="24"/>
              </w:rPr>
              <w:t>в) подробни количествени сметки за предвидените СМР, които са заверени от правоспособно лице;</w:t>
            </w:r>
          </w:p>
          <w:p w:rsidR="00BC2D96" w:rsidRPr="00D757D7" w:rsidRDefault="00BC2D96" w:rsidP="00190254">
            <w:pPr>
              <w:ind w:firstLine="567"/>
              <w:jc w:val="both"/>
              <w:rPr>
                <w:rFonts w:ascii="Times New Roman" w:hAnsi="Times New Roman" w:cs="Times New Roman"/>
                <w:sz w:val="24"/>
                <w:szCs w:val="24"/>
              </w:rPr>
            </w:pPr>
            <w:r w:rsidRPr="00D757D7">
              <w:rPr>
                <w:rFonts w:ascii="Times New Roman" w:hAnsi="Times New Roman" w:cs="Times New Roman"/>
                <w:sz w:val="24"/>
                <w:szCs w:val="24"/>
              </w:rPr>
              <w:t>г) влязло в сила разрешение за строеж, когато издаването му се изисква съгласно ЗУТ;</w:t>
            </w:r>
          </w:p>
          <w:p w:rsidR="00BC2D96" w:rsidRPr="00D757D7" w:rsidRDefault="00BC2D96" w:rsidP="00190254">
            <w:pPr>
              <w:ind w:firstLine="567"/>
              <w:jc w:val="both"/>
              <w:rPr>
                <w:rFonts w:ascii="Times New Roman" w:hAnsi="Times New Roman" w:cs="Times New Roman"/>
                <w:sz w:val="24"/>
                <w:szCs w:val="24"/>
              </w:rPr>
            </w:pPr>
            <w:r w:rsidRPr="00D757D7">
              <w:rPr>
                <w:rFonts w:ascii="Times New Roman" w:hAnsi="Times New Roman" w:cs="Times New Roman"/>
                <w:sz w:val="24"/>
                <w:szCs w:val="24"/>
              </w:rPr>
              <w:t>д) становище на главния архитект с подробно описание на инвестиционното намерение, че строежът не се нуждае от издаване на разрешение за строеж, когато издаването му не се изисква съгласно ЗУТ.</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9. Проектите, които включват разходи за преместваеми обекти, се придружават с разрешение за поставяне, издадено в съответствие със ЗУТ. </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10. Към проектите за дейностите свързани с производство се прилагат технологичен проект, схема и описание на технологичния процес и описание на годишния капацитет на предприятието по видове продукция, заложени в производствената и търговска програма на бизнес плана. </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11. Дейностите и инвестициите по проекта, за които се изисква лицензиране, разрешение и/или регистрация за извършване на дейността/инвестицията</w:t>
            </w:r>
            <w:r w:rsidR="008758F6" w:rsidRPr="00D757D7">
              <w:rPr>
                <w:rFonts w:ascii="Times New Roman" w:hAnsi="Times New Roman" w:cs="Times New Roman"/>
                <w:sz w:val="24"/>
                <w:szCs w:val="24"/>
              </w:rPr>
              <w:t>,</w:t>
            </w:r>
            <w:r w:rsidRPr="00D757D7">
              <w:rPr>
                <w:rFonts w:ascii="Times New Roman" w:hAnsi="Times New Roman" w:cs="Times New Roman"/>
                <w:sz w:val="24"/>
                <w:szCs w:val="24"/>
              </w:rPr>
              <w:t xml:space="preserve"> съгласно българското законодателство, се подпомагат само ако са представени съответните лицензи, разрешения и/или документ, удостоверяващ регистрацията, когато това обстоятелство не е проверимо в публични регистри. При наличие на публичен регистър, оценителната комисия извършва служебна проверка в него за оценка на </w:t>
            </w:r>
            <w:r w:rsidRPr="00D757D7">
              <w:rPr>
                <w:rFonts w:ascii="Times New Roman" w:hAnsi="Times New Roman" w:cs="Times New Roman"/>
                <w:sz w:val="24"/>
                <w:szCs w:val="24"/>
              </w:rPr>
              <w:lastRenderedPageBreak/>
              <w:t>съответствието с това изискване. Това се отнася за случаите, в които подпомаганата дейност се упражнява от кандидата към датата на подаване на проектното предложение и/или за стартирането и е необходимо предварително лицензиране, разрешение и/или регистрация на дейността или на собственика/управителя.</w:t>
            </w:r>
          </w:p>
          <w:p w:rsidR="00BC2D96" w:rsidRPr="00D757D7" w:rsidRDefault="00BC2D96" w:rsidP="00190254">
            <w:pPr>
              <w:jc w:val="both"/>
              <w:rPr>
                <w:rFonts w:ascii="Times New Roman" w:hAnsi="Times New Roman" w:cs="Times New Roman"/>
                <w:sz w:val="24"/>
                <w:szCs w:val="24"/>
              </w:rPr>
            </w:pPr>
          </w:p>
          <w:p w:rsidR="00BC2D96" w:rsidRPr="00D757D7" w:rsidRDefault="00BC2D96" w:rsidP="00190254">
            <w:pPr>
              <w:shd w:val="clear" w:color="auto" w:fill="66CCFF"/>
              <w:jc w:val="both"/>
              <w:rPr>
                <w:rFonts w:ascii="Times New Roman" w:hAnsi="Times New Roman" w:cs="Times New Roman"/>
                <w:sz w:val="24"/>
                <w:szCs w:val="24"/>
              </w:rPr>
            </w:pPr>
            <w:r w:rsidRPr="00D757D7">
              <w:rPr>
                <w:rFonts w:ascii="Times New Roman" w:hAnsi="Times New Roman" w:cs="Times New Roman"/>
                <w:sz w:val="24"/>
                <w:szCs w:val="24"/>
              </w:rPr>
              <w:t>За дейности, насочени към производство на енергия от възобновяеми енергийни източници за собствено потребление</w:t>
            </w:r>
            <w:r w:rsidR="008758F6" w:rsidRPr="00D757D7">
              <w:rPr>
                <w:rFonts w:ascii="Times New Roman" w:hAnsi="Times New Roman" w:cs="Times New Roman"/>
                <w:sz w:val="24"/>
                <w:szCs w:val="24"/>
              </w:rPr>
              <w:t>:</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12. Инвестиции за производство на енергия от ВЕИ, включително проекти с инвестиции за производство на електрическа и/или топлинна енергия или енергия за охлаждане и/или производство на биогорива и течни горива от биомаса се подпомагат само, ако са за собствено потребление на кандидата и същите не надхвърлят необходимото количество енергия за покриване нуждите на предприятието. Капацитетът на инсталациите не трябва да надвишава мощност от 1 мегават.</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13. Проекти за производство на  биогорива и течни горива от биомаса се подпомагат при условие, че отговарят на критериите за устойчивост, определени в чл. 37-40 от Закона за енергията от възобновяеми източници.</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14. При комбинирано топло- и електропроизводство капацитетът на инсталацията трябва да съответства на необходимата за дейностите на предприятието полезна топлоенергия.</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15. При производство на електроенергия от биомаса инсталациите трябва да произвеждат най-малко 10 на сто топлинна енергия.</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15.  При производство на биоенергия кандидатът трябва да докаже наличието на суровинна база за периода на изпълнение на бизнес плана чрез Приложение № 17 - когато се предвижда използване на биомаса, получена в резултат на земеделската или преработвателната дейност на кандидата или чрез предварителни или окончателни договори с описани вид, количества и цена на суровините - когато не се предвижда използване на биомаса, получена в резултат на земеделската или преработвателната дейност на кандидата.</w:t>
            </w:r>
          </w:p>
          <w:p w:rsidR="00BC2D96" w:rsidRPr="00D757D7" w:rsidRDefault="00BC2D96" w:rsidP="00190254">
            <w:pPr>
              <w:jc w:val="both"/>
              <w:rPr>
                <w:rFonts w:ascii="Times New Roman" w:hAnsi="Times New Roman" w:cs="Times New Roman"/>
                <w:sz w:val="24"/>
                <w:szCs w:val="24"/>
              </w:rPr>
            </w:pPr>
            <w:r w:rsidRPr="00D757D7">
              <w:rPr>
                <w:rFonts w:ascii="Times New Roman" w:hAnsi="Times New Roman" w:cs="Times New Roman"/>
                <w:sz w:val="24"/>
                <w:szCs w:val="24"/>
              </w:rPr>
              <w:t>16. При производство на биоенергия (включително биогорива) суровините от  зърнени и други богати на скорбяла култури, захарни култури, маслодайни култури, както и суровини, които могат да се използват за фуражи се ограничават до 20%. Ограниченията от 20% не се прилагат за отпадъчни продукти от тези култури, които не се използват за фуражи.</w:t>
            </w:r>
          </w:p>
          <w:p w:rsidR="00646613"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hAnsi="Times New Roman" w:cs="Times New Roman"/>
                <w:sz w:val="24"/>
                <w:szCs w:val="24"/>
              </w:rPr>
              <w:t>17. Към проектното предложение се прилага анализ, удостоверяващ изпълнението на условията по т. 12 - 17, изготвен и съгласуван от правоспособно лице с компетентност в съответната област.</w:t>
            </w:r>
          </w:p>
        </w:tc>
      </w:tr>
    </w:tbl>
    <w:p w:rsidR="00190254" w:rsidRPr="00D757D7" w:rsidRDefault="00190254" w:rsidP="005479F0">
      <w:pPr>
        <w:rPr>
          <w:rFonts w:ascii="Times New Roman" w:hAnsi="Times New Roman" w:cs="Times New Roman"/>
          <w:b/>
          <w:sz w:val="24"/>
          <w:szCs w:val="24"/>
        </w:rPr>
      </w:pPr>
      <w:bookmarkStart w:id="53" w:name="_Hlk509308406"/>
      <w:bookmarkStart w:id="54" w:name="_Hlk509309355"/>
    </w:p>
    <w:p w:rsidR="007A32E9" w:rsidRPr="00D757D7" w:rsidRDefault="00AC0F06" w:rsidP="005479F0">
      <w:pPr>
        <w:rPr>
          <w:rFonts w:ascii="Times New Roman" w:hAnsi="Times New Roman" w:cs="Times New Roman"/>
          <w:b/>
          <w:sz w:val="24"/>
          <w:szCs w:val="24"/>
        </w:rPr>
      </w:pPr>
      <w:r w:rsidRPr="00D757D7">
        <w:rPr>
          <w:rFonts w:ascii="Times New Roman" w:hAnsi="Times New Roman" w:cs="Times New Roman"/>
          <w:b/>
          <w:sz w:val="24"/>
          <w:szCs w:val="24"/>
        </w:rPr>
        <w:t>13.3. Недопустими дейности</w:t>
      </w:r>
      <w:bookmarkEnd w:id="53"/>
      <w:r w:rsidRPr="00D757D7">
        <w:rPr>
          <w:rFonts w:ascii="Times New Roman" w:hAnsi="Times New Roman" w:cs="Times New Roman"/>
          <w:b/>
          <w:sz w:val="24"/>
          <w:szCs w:val="24"/>
        </w:rPr>
        <w:t>:</w:t>
      </w:r>
    </w:p>
    <w:tbl>
      <w:tblPr>
        <w:tblStyle w:val="TableGrid"/>
        <w:tblW w:w="0" w:type="auto"/>
        <w:tblLook w:val="04A0"/>
      </w:tblPr>
      <w:tblGrid>
        <w:gridCol w:w="9212"/>
      </w:tblGrid>
      <w:tr w:rsidR="00BB1E2D" w:rsidRPr="00D757D7" w:rsidTr="00AC51DB">
        <w:tc>
          <w:tcPr>
            <w:tcW w:w="9212" w:type="dxa"/>
          </w:tcPr>
          <w:bookmarkEnd w:id="54"/>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1. В рамките на мярката не се финансират дейности, които водят до осъществяване на селскостопанска дейност или резултатът от дейността е продукт, включен в Приложение </w:t>
            </w:r>
            <w:r w:rsidRPr="00D757D7">
              <w:rPr>
                <w:rFonts w:ascii="Times New Roman" w:eastAsia="Times New Roman" w:hAnsi="Times New Roman" w:cs="Times New Roman"/>
                <w:color w:val="000000"/>
                <w:sz w:val="24"/>
                <w:szCs w:val="24"/>
                <w:lang w:val="en-US" w:eastAsia="bg-BG"/>
              </w:rPr>
              <w:t>I</w:t>
            </w:r>
            <w:r w:rsidRPr="00D757D7">
              <w:rPr>
                <w:rFonts w:ascii="Times New Roman" w:eastAsia="Times New Roman" w:hAnsi="Times New Roman" w:cs="Times New Roman"/>
                <w:color w:val="000000"/>
                <w:sz w:val="24"/>
                <w:szCs w:val="24"/>
                <w:lang w:eastAsia="bg-BG"/>
              </w:rPr>
              <w:t xml:space="preserve"> на Договора за функциониране на Европе</w:t>
            </w:r>
            <w:r w:rsidR="008C1B1A" w:rsidRPr="00D757D7">
              <w:rPr>
                <w:rFonts w:ascii="Times New Roman" w:eastAsia="Times New Roman" w:hAnsi="Times New Roman" w:cs="Times New Roman"/>
                <w:color w:val="000000"/>
                <w:sz w:val="24"/>
                <w:szCs w:val="24"/>
                <w:lang w:eastAsia="bg-BG"/>
              </w:rPr>
              <w:t>йския съюз, съгласно Приложение</w:t>
            </w:r>
            <w:r w:rsidRPr="00D757D7">
              <w:rPr>
                <w:rFonts w:ascii="Times New Roman" w:eastAsia="Times New Roman" w:hAnsi="Times New Roman" w:cs="Times New Roman"/>
                <w:color w:val="000000"/>
                <w:sz w:val="24"/>
                <w:szCs w:val="24"/>
                <w:lang w:eastAsia="bg-BG"/>
              </w:rPr>
              <w:t xml:space="preserve"> </w:t>
            </w:r>
            <w:r w:rsidR="00FF4392" w:rsidRPr="00D757D7">
              <w:rPr>
                <w:rFonts w:ascii="Times New Roman" w:eastAsia="Times New Roman" w:hAnsi="Times New Roman" w:cs="Times New Roman"/>
                <w:color w:val="000000"/>
                <w:sz w:val="24"/>
                <w:szCs w:val="24"/>
                <w:lang w:eastAsia="bg-BG"/>
              </w:rPr>
              <w:t>38 към Условията за изпълнение/Документи за изпълнение</w:t>
            </w:r>
            <w:r w:rsidRPr="00D757D7">
              <w:rPr>
                <w:rFonts w:ascii="Times New Roman" w:eastAsia="Times New Roman" w:hAnsi="Times New Roman" w:cs="Times New Roman"/>
                <w:color w:val="000000"/>
                <w:sz w:val="24"/>
                <w:szCs w:val="24"/>
                <w:lang w:eastAsia="bg-BG"/>
              </w:rPr>
              <w:t>.</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2. В рамките на мярката не се финансират дейности, насочени към първична преработка на дървесина, които са допустими за подпомагане по мярка 8.6 „Инвестиции в технологии за лесовъдство и в преработка, мобилизиране и търговията </w:t>
            </w:r>
            <w:r w:rsidRPr="00D757D7">
              <w:rPr>
                <w:rFonts w:ascii="Times New Roman" w:eastAsia="Times New Roman" w:hAnsi="Times New Roman" w:cs="Times New Roman"/>
                <w:color w:val="000000"/>
                <w:sz w:val="24"/>
                <w:szCs w:val="24"/>
                <w:lang w:eastAsia="bg-BG"/>
              </w:rPr>
              <w:lastRenderedPageBreak/>
              <w:t xml:space="preserve">с горски продукти“. </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2.1 Закупуването или вземането на лизинг на нови машини и оборудване за първична преработка на дървесината, както и други работни операции, предхождащи индустриалната преработка съгласно „Списък на производствата преди индустриалната преработка на дървесината съгласно Обща база за статистическите класификации на икономическите дейности в рамките на Европейската общност, </w:t>
            </w:r>
            <w:r w:rsidRPr="00D757D7">
              <w:rPr>
                <w:rFonts w:ascii="Times New Roman" w:eastAsia="Times New Roman" w:hAnsi="Times New Roman" w:cs="Times New Roman"/>
                <w:color w:val="000000"/>
                <w:sz w:val="24"/>
                <w:szCs w:val="24"/>
                <w:lang w:val="en-US" w:eastAsia="bg-BG"/>
              </w:rPr>
              <w:t>NACE</w:t>
            </w:r>
            <w:r w:rsidRPr="00D757D7">
              <w:rPr>
                <w:rFonts w:ascii="Times New Roman" w:eastAsia="Times New Roman" w:hAnsi="Times New Roman" w:cs="Times New Roman"/>
                <w:color w:val="000000"/>
                <w:sz w:val="24"/>
                <w:szCs w:val="24"/>
                <w:lang w:eastAsia="bg-BG"/>
              </w:rPr>
              <w:t xml:space="preserve"> </w:t>
            </w:r>
            <w:r w:rsidRPr="00D757D7">
              <w:rPr>
                <w:rFonts w:ascii="Times New Roman" w:eastAsia="Times New Roman" w:hAnsi="Times New Roman" w:cs="Times New Roman"/>
                <w:color w:val="000000"/>
                <w:sz w:val="24"/>
                <w:szCs w:val="24"/>
                <w:lang w:val="en-US" w:eastAsia="bg-BG"/>
              </w:rPr>
              <w:t>Rev</w:t>
            </w:r>
            <w:r w:rsidRPr="00D757D7">
              <w:rPr>
                <w:rFonts w:ascii="Times New Roman" w:eastAsia="Times New Roman" w:hAnsi="Times New Roman" w:cs="Times New Roman"/>
                <w:color w:val="000000"/>
                <w:sz w:val="24"/>
                <w:szCs w:val="24"/>
                <w:lang w:eastAsia="bg-BG"/>
              </w:rPr>
              <w:t xml:space="preserve">. 1.1: </w:t>
            </w:r>
          </w:p>
          <w:p w:rsidR="00BC2D96" w:rsidRPr="00D757D7" w:rsidRDefault="00BC2D96" w:rsidP="00190254">
            <w:pPr>
              <w:ind w:firstLine="567"/>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1.</w:t>
            </w:r>
            <w:r w:rsidRPr="00D757D7">
              <w:rPr>
                <w:rFonts w:ascii="Times New Roman" w:eastAsia="Times New Roman" w:hAnsi="Times New Roman" w:cs="Times New Roman"/>
                <w:color w:val="000000"/>
                <w:sz w:val="24"/>
                <w:szCs w:val="24"/>
                <w:lang w:eastAsia="bg-BG"/>
              </w:rPr>
              <w:tab/>
              <w:t>Машинно обработване  на  дървен материал чрез бичене, фрезоване, комбинирано или рязане или развиване;</w:t>
            </w:r>
          </w:p>
          <w:p w:rsidR="00BC2D96" w:rsidRPr="00D757D7" w:rsidRDefault="00BC2D96" w:rsidP="00190254">
            <w:pPr>
              <w:ind w:firstLine="567"/>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2.</w:t>
            </w:r>
            <w:r w:rsidRPr="00D757D7">
              <w:rPr>
                <w:rFonts w:ascii="Times New Roman" w:eastAsia="Times New Roman" w:hAnsi="Times New Roman" w:cs="Times New Roman"/>
                <w:color w:val="000000"/>
                <w:sz w:val="24"/>
                <w:szCs w:val="24"/>
                <w:lang w:eastAsia="bg-BG"/>
              </w:rPr>
              <w:tab/>
              <w:t>Нарязване, сортиране, рендосване, профилиране, окрайчване, фасониране и шлайфане;</w:t>
            </w:r>
          </w:p>
          <w:p w:rsidR="00BC2D96" w:rsidRPr="00D757D7" w:rsidRDefault="00BC2D96" w:rsidP="00190254">
            <w:pPr>
              <w:ind w:firstLine="567"/>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3.</w:t>
            </w:r>
            <w:r w:rsidRPr="00D757D7">
              <w:rPr>
                <w:rFonts w:ascii="Times New Roman" w:eastAsia="Times New Roman" w:hAnsi="Times New Roman" w:cs="Times New Roman"/>
                <w:color w:val="000000"/>
                <w:sz w:val="24"/>
                <w:szCs w:val="24"/>
                <w:lang w:eastAsia="bg-BG"/>
              </w:rPr>
              <w:tab/>
              <w:t>Сушене и импрегниране на дървен материал;</w:t>
            </w:r>
          </w:p>
          <w:p w:rsidR="00BC2D96" w:rsidRPr="00D757D7" w:rsidRDefault="00BC2D96" w:rsidP="00190254">
            <w:pPr>
              <w:ind w:firstLine="567"/>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4.</w:t>
            </w:r>
            <w:r w:rsidRPr="00D757D7">
              <w:rPr>
                <w:rFonts w:ascii="Times New Roman" w:eastAsia="Times New Roman" w:hAnsi="Times New Roman" w:cs="Times New Roman"/>
                <w:color w:val="000000"/>
                <w:sz w:val="24"/>
                <w:szCs w:val="24"/>
                <w:lang w:eastAsia="bg-BG"/>
              </w:rPr>
              <w:tab/>
              <w:t>Производство на дървесен талаш, дървесно брашно, технологични трески,  дървесни пелети и брикети от необработени дървени материали, вършина и други дървесни отпадъци;</w:t>
            </w:r>
          </w:p>
          <w:p w:rsidR="00BC2D96" w:rsidRPr="00D757D7" w:rsidRDefault="00BC2D96" w:rsidP="00190254">
            <w:pPr>
              <w:ind w:firstLine="567"/>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5.</w:t>
            </w:r>
            <w:r w:rsidRPr="00D757D7">
              <w:rPr>
                <w:rFonts w:ascii="Times New Roman" w:eastAsia="Times New Roman" w:hAnsi="Times New Roman" w:cs="Times New Roman"/>
                <w:color w:val="000000"/>
                <w:sz w:val="24"/>
                <w:szCs w:val="24"/>
                <w:lang w:eastAsia="bg-BG"/>
              </w:rPr>
              <w:tab/>
              <w:t>Производство на колове или колчета: белене, цепене, заостряне, пакетиране;</w:t>
            </w:r>
          </w:p>
          <w:p w:rsidR="00BC2D96" w:rsidRPr="00D757D7" w:rsidRDefault="00BC2D96" w:rsidP="00190254">
            <w:pPr>
              <w:ind w:firstLine="567"/>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6.</w:t>
            </w:r>
            <w:r w:rsidRPr="00D757D7">
              <w:rPr>
                <w:rFonts w:ascii="Times New Roman" w:eastAsia="Times New Roman" w:hAnsi="Times New Roman" w:cs="Times New Roman"/>
                <w:color w:val="000000"/>
                <w:sz w:val="24"/>
                <w:szCs w:val="24"/>
                <w:lang w:eastAsia="bg-BG"/>
              </w:rPr>
              <w:tab/>
              <w:t>Производство на дърва за гор</w:t>
            </w:r>
            <w:r w:rsidR="00E6149F" w:rsidRPr="00D757D7">
              <w:rPr>
                <w:rFonts w:ascii="Times New Roman" w:eastAsia="Times New Roman" w:hAnsi="Times New Roman" w:cs="Times New Roman"/>
                <w:color w:val="000000"/>
                <w:sz w:val="24"/>
                <w:szCs w:val="24"/>
                <w:lang w:eastAsia="bg-BG"/>
              </w:rPr>
              <w:t>ене: рязане, цепене, пакетиране</w:t>
            </w:r>
            <w:r w:rsidRPr="00D757D7">
              <w:rPr>
                <w:rFonts w:ascii="Times New Roman" w:eastAsia="Times New Roman" w:hAnsi="Times New Roman" w:cs="Times New Roman"/>
                <w:color w:val="000000"/>
                <w:sz w:val="24"/>
                <w:szCs w:val="24"/>
                <w:lang w:eastAsia="bg-BG"/>
              </w:rPr>
              <w:t>”</w:t>
            </w:r>
            <w:r w:rsidR="00E6149F" w:rsidRPr="00D757D7">
              <w:rPr>
                <w:rFonts w:ascii="Times New Roman" w:eastAsia="Times New Roman" w:hAnsi="Times New Roman" w:cs="Times New Roman"/>
                <w:color w:val="000000"/>
                <w:sz w:val="24"/>
                <w:szCs w:val="24"/>
                <w:lang w:eastAsia="bg-BG"/>
              </w:rPr>
              <w:t>.</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2.2. Закупуването или вземането на лизинг на нови машини и оборудване за преработка на недървесни горски продукти.</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3. Не се предоставя финансова помощ за хазарт, финансови услуги, голф, сектори и дейности, определени за недопустими в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D757D7">
              <w:rPr>
                <w:rFonts w:ascii="Times New Roman" w:eastAsia="Times New Roman" w:hAnsi="Times New Roman" w:cs="Times New Roman"/>
                <w:color w:val="000000"/>
                <w:sz w:val="24"/>
                <w:szCs w:val="24"/>
                <w:lang w:val="en-US" w:eastAsia="bg-BG"/>
              </w:rPr>
              <w:t>de</w:t>
            </w:r>
            <w:r w:rsidRPr="00D757D7">
              <w:rPr>
                <w:rFonts w:ascii="Times New Roman" w:eastAsia="Times New Roman" w:hAnsi="Times New Roman" w:cs="Times New Roman"/>
                <w:color w:val="000000"/>
                <w:sz w:val="24"/>
                <w:szCs w:val="24"/>
                <w:lang w:eastAsia="bg-BG"/>
              </w:rPr>
              <w:t xml:space="preserve"> </w:t>
            </w:r>
            <w:r w:rsidRPr="00D757D7">
              <w:rPr>
                <w:rFonts w:ascii="Times New Roman" w:eastAsia="Times New Roman" w:hAnsi="Times New Roman" w:cs="Times New Roman"/>
                <w:color w:val="000000"/>
                <w:sz w:val="24"/>
                <w:szCs w:val="24"/>
                <w:lang w:val="en-US" w:eastAsia="bg-BG"/>
              </w:rPr>
              <w:t>minimis</w:t>
            </w:r>
            <w:r w:rsidRPr="00D757D7">
              <w:rPr>
                <w:rFonts w:ascii="Times New Roman" w:eastAsia="Times New Roman" w:hAnsi="Times New Roman" w:cs="Times New Roman"/>
                <w:color w:val="000000"/>
                <w:sz w:val="24"/>
                <w:szCs w:val="24"/>
                <w:lang w:eastAsia="bg-BG"/>
              </w:rPr>
              <w:t>, производство на енергия от възобновяеми енергийни източници за продажба.</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4. Безвъзмездната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чл. 65, параграф 11 от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w:t>
            </w:r>
            <w:r w:rsidRPr="00D757D7">
              <w:rPr>
                <w:rFonts w:ascii="Times New Roman" w:eastAsia="Times New Roman" w:hAnsi="Times New Roman" w:cs="Times New Roman"/>
                <w:color w:val="000000"/>
                <w:sz w:val="24"/>
                <w:szCs w:val="24"/>
                <w:lang w:val="en-US" w:eastAsia="bg-BG"/>
              </w:rPr>
              <w:t>L</w:t>
            </w:r>
            <w:r w:rsidRPr="00D757D7">
              <w:rPr>
                <w:rFonts w:ascii="Times New Roman" w:eastAsia="Times New Roman" w:hAnsi="Times New Roman" w:cs="Times New Roman"/>
                <w:color w:val="000000"/>
                <w:sz w:val="24"/>
                <w:szCs w:val="24"/>
                <w:lang w:eastAsia="bg-BG"/>
              </w:rPr>
              <w:t xml:space="preserve"> 347/320 от 20 декември 2013 г.), както и с други публични средства, различни от тези на бенефициента за дейностите, които се подпомагат по настоящата процедура и са за същия обект/и.</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5. Не се подпомагат проекти:</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5.1. за които има постановен административен акт по реда на Закона за опазване на околната среда и/ или по чл. 31 от Закона за биологичното разнообразие за неодобряване осъществяването/ несъгласуване на инвестиционното предложение/ плана/ програмата/ проекта или за прекратяване на процедурата, включително и поради недопустимост спрямо режими, определени в утвърдени планове за управление на речните басейни;</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5.2. които се извършват на терени, които подлежат на рекултивация съгласно чл. 11, </w:t>
            </w:r>
            <w:r w:rsidRPr="00D757D7">
              <w:rPr>
                <w:rFonts w:ascii="Times New Roman" w:eastAsia="Times New Roman" w:hAnsi="Times New Roman" w:cs="Times New Roman"/>
                <w:color w:val="000000"/>
                <w:sz w:val="24"/>
                <w:szCs w:val="24"/>
                <w:lang w:eastAsia="bg-BG"/>
              </w:rPr>
              <w:lastRenderedPageBreak/>
              <w:t xml:space="preserve">ал. 1 от Закона за опазване на земеделските земи и не се изпълняват мерките, предвидени в проекта по чл. 11, ал. 2 или 3 от същия закон; </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5.3. по които дейностите по настоящите Условия за кандидатстване, включени в проектите, са били физически започнати и/ или извършени преди подаване на проектното предложение, независимо дали всички свързани плащания не са извършени;</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5.4. които след изпълнение на дейностите по проекта няма да доведат до използване на обекта на инвестицията по предназначение и/ или въвеждане на обекта на инвестицията в експлоатация в случаите, когато това е задължително съгласно ЗУТ и подзаконовите актове за неговото прилагане;</w:t>
            </w:r>
          </w:p>
          <w:p w:rsidR="00BC2D96" w:rsidRPr="00D757D7" w:rsidRDefault="00BC2D96" w:rsidP="00190254">
            <w:pPr>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color w:val="000000"/>
                <w:sz w:val="24"/>
                <w:szCs w:val="24"/>
                <w:lang w:eastAsia="bg-BG"/>
              </w:rPr>
              <w:t>5.5</w:t>
            </w:r>
            <w:r w:rsidRPr="00D757D7">
              <w:rPr>
                <w:rFonts w:ascii="Times New Roman" w:eastAsia="Times New Roman" w:hAnsi="Times New Roman" w:cs="Times New Roman"/>
                <w:sz w:val="24"/>
                <w:szCs w:val="24"/>
                <w:lang w:eastAsia="bg-BG"/>
              </w:rPr>
              <w:t>. които включват инвестиции, които не отговарят на европейското и национално законодателство.</w:t>
            </w:r>
          </w:p>
          <w:p w:rsidR="00E76BA8" w:rsidRPr="00D757D7" w:rsidRDefault="00E76BA8" w:rsidP="00E76BA8">
            <w:pPr>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sz w:val="24"/>
                <w:szCs w:val="24"/>
                <w:lang w:eastAsia="bg-BG"/>
              </w:rPr>
              <w:t>5.6. за изграждане и обновяване на места за настаняване с повече от 20 помещения за настаняване и стойност на финансовата помощ над 50 000 лв. с включен ДДС по проект, финансиран изцяло или частично от ЕЗФРСР.</w:t>
            </w:r>
          </w:p>
          <w:p w:rsidR="00E76BA8" w:rsidRPr="00D757D7" w:rsidRDefault="00E76BA8" w:rsidP="00E76BA8">
            <w:pPr>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sz w:val="24"/>
                <w:szCs w:val="24"/>
                <w:lang w:eastAsia="bg-BG"/>
              </w:rPr>
              <w:t xml:space="preserve">5.7. за закупуване на транспортни, включително превозни средства. Допустими са само транспортни средства, които представляват „машини“. </w:t>
            </w:r>
            <w:bookmarkStart w:id="55" w:name="_GoBack"/>
            <w:r w:rsidRPr="00D757D7">
              <w:rPr>
                <w:rFonts w:ascii="Times New Roman" w:eastAsia="Times New Roman" w:hAnsi="Times New Roman" w:cs="Times New Roman"/>
                <w:sz w:val="24"/>
                <w:szCs w:val="24"/>
                <w:lang w:eastAsia="bg-BG"/>
              </w:rPr>
              <w:t xml:space="preserve">Съгласно § 6, т. 16 от допълнителните разпоредби на Закона за движение по пътищата </w:t>
            </w:r>
            <w:bookmarkEnd w:id="55"/>
            <w:r w:rsidRPr="00D757D7">
              <w:rPr>
                <w:rFonts w:ascii="Times New Roman" w:eastAsia="Times New Roman" w:hAnsi="Times New Roman" w:cs="Times New Roman"/>
                <w:sz w:val="24"/>
                <w:szCs w:val="24"/>
                <w:lang w:eastAsia="bg-BG"/>
              </w:rPr>
              <w:t xml:space="preserve">„Самоходна машина“ е 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 мотокари и самоходна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Самоходната машина е малогабаритна, когато е с теглително усилие до 200 kg, максималната и скорост на движение е до 25 km/h, колеята - до 900 mm, и масата без товар - до 900 kg.“. </w:t>
            </w:r>
          </w:p>
          <w:p w:rsidR="00E76BA8" w:rsidRPr="00D757D7" w:rsidRDefault="00E76BA8" w:rsidP="00E76BA8">
            <w:pPr>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sz w:val="24"/>
                <w:szCs w:val="24"/>
                <w:lang w:eastAsia="bg-BG"/>
              </w:rPr>
              <w:t>Освен това „машините“ следва да отговарят на Закона за регистрация и контрол на земеделската и горската техника. Съгласно чл. 2 законът се прилага за земеделска, горска техника, включително превозни средства и машини за земни работи, наричани по-нататък "техниката". „Машини за земни работи" са самоходни или теглени колесни, верижни или крачещи машини, имащи екипировка или оборудване (работни средства), конструирани да извършват изкопни работи, товарене, транспортиране, пробиване/сондиране, разстилане, уплътняване или каналокопаене на земни, скални и други материали.</w:t>
            </w:r>
          </w:p>
          <w:p w:rsidR="00E76BA8" w:rsidRPr="00D757D7" w:rsidRDefault="00E76BA8" w:rsidP="00E76BA8">
            <w:pPr>
              <w:jc w:val="both"/>
              <w:rPr>
                <w:rFonts w:ascii="Times New Roman" w:eastAsia="Times New Roman" w:hAnsi="Times New Roman" w:cs="Times New Roman"/>
                <w:sz w:val="24"/>
                <w:szCs w:val="24"/>
                <w:lang w:eastAsia="bg-BG"/>
              </w:rPr>
            </w:pPr>
            <w:r w:rsidRPr="00D757D7">
              <w:rPr>
                <w:rFonts w:ascii="Times New Roman" w:eastAsia="Times New Roman" w:hAnsi="Times New Roman" w:cs="Times New Roman"/>
                <w:sz w:val="24"/>
                <w:szCs w:val="24"/>
                <w:lang w:eastAsia="bg-BG"/>
              </w:rPr>
              <w:t>Допустимите за подпомагане разходи включват безвъзмездната финансова помощ и съфинансирането от страна на кандидата.</w:t>
            </w:r>
          </w:p>
          <w:p w:rsidR="00BC2D96" w:rsidRPr="00D757D7" w:rsidRDefault="00BC2D96" w:rsidP="00E76BA8">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6. Инвестициите в производство на електроенергия от биомаса не се подпомагат, ако те не произвеждат 10% топлинна енергия от общо произведената енергия.</w:t>
            </w:r>
          </w:p>
          <w:p w:rsidR="00BC2D96" w:rsidRPr="00D757D7" w:rsidRDefault="00BC2D96" w:rsidP="00190254">
            <w:pPr>
              <w:jc w:val="both"/>
              <w:rPr>
                <w:rFonts w:ascii="Times New Roman" w:eastAsia="Times New Roman" w:hAnsi="Times New Roman" w:cs="Times New Roman"/>
                <w:b/>
                <w:color w:val="000000"/>
                <w:sz w:val="24"/>
                <w:szCs w:val="24"/>
                <w:lang w:eastAsia="bg-BG"/>
              </w:rPr>
            </w:pPr>
            <w:r w:rsidRPr="00D757D7">
              <w:rPr>
                <w:rFonts w:ascii="Times New Roman" w:eastAsia="Times New Roman" w:hAnsi="Times New Roman" w:cs="Times New Roman"/>
                <w:b/>
                <w:color w:val="000000"/>
                <w:sz w:val="24"/>
                <w:szCs w:val="24"/>
                <w:lang w:eastAsia="bg-BG"/>
              </w:rPr>
              <w:t xml:space="preserve">Важно! </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7. Не се подпомагат като самостоятелен проект или дейност:</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7.1 събарянето на стари сгради и производствени съоръжения;</w:t>
            </w:r>
          </w:p>
          <w:p w:rsidR="00BC2D96" w:rsidRPr="00D757D7" w:rsidRDefault="00BC2D96"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7.2 инвестициите в нематериални активи;</w:t>
            </w:r>
          </w:p>
          <w:p w:rsidR="005479F0" w:rsidRPr="00D757D7" w:rsidRDefault="00BC2D96"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eastAsia="Times New Roman" w:hAnsi="Times New Roman" w:cs="Times New Roman"/>
                <w:color w:val="000000"/>
                <w:sz w:val="24"/>
                <w:szCs w:val="24"/>
                <w:lang w:eastAsia="bg-BG"/>
              </w:rPr>
              <w:t>8. Проекти за колективни инвестиции и интегрирани проекти не са допустими за подпомагане по настоящата процедура чрез подбор.</w:t>
            </w:r>
          </w:p>
        </w:tc>
      </w:tr>
    </w:tbl>
    <w:p w:rsidR="00BB1E2D" w:rsidRPr="00D757D7" w:rsidRDefault="00BB1E2D" w:rsidP="00BB1E2D">
      <w:pPr>
        <w:pStyle w:val="Heading1"/>
        <w:rPr>
          <w:rFonts w:cs="Times New Roman"/>
          <w:szCs w:val="24"/>
        </w:rPr>
      </w:pPr>
      <w:bookmarkStart w:id="56" w:name="_Hlk509308422"/>
      <w:bookmarkStart w:id="57" w:name="_Toc505614652"/>
      <w:bookmarkStart w:id="58" w:name="_Hlk509309373"/>
      <w:r w:rsidRPr="00D757D7">
        <w:rPr>
          <w:rFonts w:cs="Times New Roman"/>
          <w:szCs w:val="24"/>
        </w:rPr>
        <w:lastRenderedPageBreak/>
        <w:t>14. Категории разходи, допустими за финансиране</w:t>
      </w:r>
      <w:bookmarkEnd w:id="56"/>
      <w:r w:rsidRPr="00D757D7">
        <w:rPr>
          <w:rFonts w:cs="Times New Roman"/>
          <w:szCs w:val="24"/>
        </w:rPr>
        <w:t>:</w:t>
      </w:r>
      <w:bookmarkEnd w:id="57"/>
    </w:p>
    <w:p w:rsidR="001B19A2" w:rsidRPr="00D757D7" w:rsidRDefault="001B19A2" w:rsidP="001B19A2">
      <w:pPr>
        <w:rPr>
          <w:rFonts w:ascii="Times New Roman" w:hAnsi="Times New Roman" w:cs="Times New Roman"/>
          <w:b/>
          <w:sz w:val="24"/>
          <w:szCs w:val="24"/>
        </w:rPr>
      </w:pPr>
      <w:bookmarkStart w:id="59" w:name="_Hlk509308441"/>
      <w:bookmarkStart w:id="60" w:name="_Hlk509309388"/>
      <w:bookmarkEnd w:id="58"/>
      <w:r w:rsidRPr="00D757D7">
        <w:rPr>
          <w:rFonts w:ascii="Times New Roman" w:hAnsi="Times New Roman" w:cs="Times New Roman"/>
          <w:b/>
          <w:sz w:val="24"/>
          <w:szCs w:val="24"/>
        </w:rPr>
        <w:t>14.1. Допустими разходи</w:t>
      </w:r>
      <w:bookmarkEnd w:id="59"/>
      <w:r w:rsidRPr="00D757D7">
        <w:rPr>
          <w:rFonts w:ascii="Times New Roman" w:hAnsi="Times New Roman" w:cs="Times New Roman"/>
          <w:b/>
          <w:sz w:val="24"/>
          <w:szCs w:val="24"/>
        </w:rPr>
        <w:t>:</w:t>
      </w:r>
    </w:p>
    <w:tbl>
      <w:tblPr>
        <w:tblStyle w:val="TableGrid"/>
        <w:tblW w:w="0" w:type="auto"/>
        <w:tblLook w:val="04A0"/>
      </w:tblPr>
      <w:tblGrid>
        <w:gridCol w:w="9212"/>
      </w:tblGrid>
      <w:tr w:rsidR="00BB1E2D" w:rsidRPr="00D757D7" w:rsidTr="00AC51DB">
        <w:tc>
          <w:tcPr>
            <w:tcW w:w="9212" w:type="dxa"/>
          </w:tcPr>
          <w:bookmarkEnd w:id="60"/>
          <w:p w:rsidR="006F7F43" w:rsidRPr="00D757D7" w:rsidRDefault="00FE57B6" w:rsidP="00190254">
            <w:pPr>
              <w:widowControl w:val="0"/>
              <w:autoSpaceDE w:val="0"/>
              <w:autoSpaceDN w:val="0"/>
              <w:adjustRightInd w:val="0"/>
              <w:jc w:val="both"/>
              <w:rPr>
                <w:rFonts w:ascii="Times New Roman" w:hAnsi="Times New Roman" w:cs="Times New Roman"/>
                <w:b/>
                <w:sz w:val="24"/>
                <w:szCs w:val="24"/>
              </w:rPr>
            </w:pPr>
            <w:r w:rsidRPr="00D757D7">
              <w:rPr>
                <w:rFonts w:ascii="Times New Roman" w:hAnsi="Times New Roman" w:cs="Times New Roman"/>
                <w:b/>
                <w:sz w:val="24"/>
                <w:szCs w:val="24"/>
                <w:lang w:val="en-US"/>
              </w:rPr>
              <w:t>I</w:t>
            </w:r>
            <w:r w:rsidRPr="00D757D7">
              <w:rPr>
                <w:rFonts w:ascii="Times New Roman" w:hAnsi="Times New Roman" w:cs="Times New Roman"/>
                <w:b/>
                <w:sz w:val="24"/>
                <w:szCs w:val="24"/>
              </w:rPr>
              <w:t xml:space="preserve">. </w:t>
            </w:r>
            <w:r w:rsidR="006F7F43" w:rsidRPr="00D757D7">
              <w:rPr>
                <w:rFonts w:ascii="Times New Roman" w:hAnsi="Times New Roman" w:cs="Times New Roman"/>
                <w:b/>
                <w:sz w:val="24"/>
                <w:szCs w:val="24"/>
              </w:rPr>
              <w:t>Допустими за подпомагане са следните разходи:</w:t>
            </w:r>
          </w:p>
          <w:p w:rsidR="005E61D5" w:rsidRPr="00D757D7" w:rsidRDefault="005E61D5" w:rsidP="00190254">
            <w:pPr>
              <w:widowControl w:val="0"/>
              <w:autoSpaceDE w:val="0"/>
              <w:autoSpaceDN w:val="0"/>
              <w:adjustRightInd w:val="0"/>
              <w:jc w:val="both"/>
              <w:rPr>
                <w:rFonts w:ascii="Times New Roman" w:hAnsi="Times New Roman" w:cs="Times New Roman"/>
                <w:sz w:val="24"/>
                <w:szCs w:val="24"/>
              </w:rPr>
            </w:pPr>
            <w:bookmarkStart w:id="61" w:name="_Hlk512322837"/>
            <w:r w:rsidRPr="00D757D7">
              <w:rPr>
                <w:rFonts w:ascii="Times New Roman" w:hAnsi="Times New Roman" w:cs="Times New Roman"/>
                <w:sz w:val="24"/>
                <w:szCs w:val="24"/>
              </w:rPr>
              <w:t>В съответствие с чл.67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финансовата помощ по мярката се предоставя под формата на  възстановяване на действително направени и платени допустими разходи.</w:t>
            </w:r>
          </w:p>
          <w:p w:rsidR="009B5C6C" w:rsidRPr="00D757D7" w:rsidRDefault="009B5C6C" w:rsidP="00190254">
            <w:pPr>
              <w:widowControl w:val="0"/>
              <w:autoSpaceDE w:val="0"/>
              <w:autoSpaceDN w:val="0"/>
              <w:adjustRightInd w:val="0"/>
              <w:jc w:val="both"/>
              <w:rPr>
                <w:rFonts w:ascii="Times New Roman" w:hAnsi="Times New Roman" w:cs="Times New Roman"/>
                <w:b/>
                <w:sz w:val="24"/>
                <w:szCs w:val="24"/>
              </w:rPr>
            </w:pPr>
            <w:r w:rsidRPr="00D757D7">
              <w:rPr>
                <w:rFonts w:ascii="Times New Roman" w:hAnsi="Times New Roman" w:cs="Times New Roman"/>
                <w:b/>
                <w:sz w:val="24"/>
                <w:szCs w:val="24"/>
              </w:rPr>
              <w:t xml:space="preserve">Допустимите разходи, включват разходи, които са необходими за осъществяване на проекта и са съобразени с принципите на разумно финансово управление, действително извършени и платени в периода на изпълнение на проекта: </w:t>
            </w:r>
          </w:p>
          <w:p w:rsidR="00F30A6B" w:rsidRPr="00D757D7" w:rsidRDefault="00F30A6B" w:rsidP="00F30A6B">
            <w:pPr>
              <w:jc w:val="both"/>
              <w:rPr>
                <w:rFonts w:ascii="Times New Roman" w:hAnsi="Times New Roman"/>
                <w:sz w:val="24"/>
                <w:szCs w:val="24"/>
              </w:rPr>
            </w:pPr>
            <w:r w:rsidRPr="00D757D7">
              <w:rPr>
                <w:rFonts w:ascii="Times New Roman" w:hAnsi="Times New Roman"/>
                <w:sz w:val="24"/>
                <w:szCs w:val="24"/>
              </w:rPr>
              <w:t>Финансова помощ за материални и нематериални инвестиции, за създаване и развитие на неземеделски дейности в селските райони, включващи:</w:t>
            </w:r>
          </w:p>
          <w:p w:rsidR="00F30A6B" w:rsidRPr="00D757D7" w:rsidRDefault="00F30A6B" w:rsidP="00F30A6B">
            <w:pPr>
              <w:pStyle w:val="ListParagraph"/>
              <w:numPr>
                <w:ilvl w:val="0"/>
                <w:numId w:val="43"/>
              </w:numPr>
              <w:jc w:val="both"/>
            </w:pPr>
            <w:r w:rsidRPr="00D757D7">
              <w:t>Изграждане, придобиване, включително отпускането на лизинг, или подобренията на недвижимо имущество;</w:t>
            </w:r>
          </w:p>
          <w:p w:rsidR="00F30A6B" w:rsidRPr="00D757D7" w:rsidRDefault="00F30A6B" w:rsidP="00F30A6B">
            <w:pPr>
              <w:numPr>
                <w:ilvl w:val="0"/>
                <w:numId w:val="43"/>
              </w:numPr>
              <w:contextualSpacing/>
              <w:jc w:val="both"/>
              <w:rPr>
                <w:rFonts w:ascii="Times New Roman" w:hAnsi="Times New Roman"/>
                <w:sz w:val="24"/>
                <w:szCs w:val="24"/>
              </w:rPr>
            </w:pPr>
            <w:r w:rsidRPr="00D757D7">
              <w:rPr>
                <w:rFonts w:ascii="Times New Roman" w:hAnsi="Times New Roman"/>
                <w:sz w:val="24"/>
                <w:szCs w:val="24"/>
              </w:rPr>
              <w:t>Закупуване, включително чрез лизинг на нови машини и оборудване, включително компютърен софтуер до пазарната стойност на активите;</w:t>
            </w:r>
          </w:p>
          <w:p w:rsidR="00F30A6B" w:rsidRPr="00D757D7" w:rsidRDefault="00F30A6B" w:rsidP="00F30A6B">
            <w:pPr>
              <w:numPr>
                <w:ilvl w:val="0"/>
                <w:numId w:val="43"/>
              </w:numPr>
              <w:contextualSpacing/>
              <w:jc w:val="both"/>
              <w:rPr>
                <w:rFonts w:ascii="Times New Roman" w:hAnsi="Times New Roman"/>
                <w:sz w:val="24"/>
                <w:szCs w:val="24"/>
              </w:rPr>
            </w:pPr>
            <w:r w:rsidRPr="00D757D7">
              <w:rPr>
                <w:rFonts w:ascii="Times New Roman" w:hAnsi="Times New Roman"/>
                <w:sz w:val="24"/>
                <w:szCs w:val="24"/>
              </w:rPr>
              <w:t>Общи разходи, свързани с разходи</w:t>
            </w:r>
            <w:r w:rsidRPr="00D757D7">
              <w:rPr>
                <w:rFonts w:ascii="Times New Roman" w:hAnsi="Times New Roman"/>
                <w:sz w:val="24"/>
                <w:szCs w:val="24"/>
                <w:lang w:val="en-US"/>
              </w:rPr>
              <w:t xml:space="preserve"> </w:t>
            </w:r>
            <w:r w:rsidRPr="00D757D7">
              <w:rPr>
                <w:rFonts w:ascii="Times New Roman" w:hAnsi="Times New Roman"/>
                <w:sz w:val="24"/>
                <w:szCs w:val="24"/>
              </w:rPr>
              <w:t>за хонорари на архитекти, инженери и консултанти, хонорари, свързани с консултации относно екологичната и икономическата устойчивост, включително проучвания за техническа осъществимост;</w:t>
            </w:r>
          </w:p>
          <w:p w:rsidR="00F30A6B" w:rsidRPr="00D757D7" w:rsidRDefault="00F30A6B" w:rsidP="00F30A6B">
            <w:pPr>
              <w:numPr>
                <w:ilvl w:val="0"/>
                <w:numId w:val="43"/>
              </w:numPr>
              <w:tabs>
                <w:tab w:val="left" w:pos="426"/>
                <w:tab w:val="left" w:pos="567"/>
              </w:tabs>
              <w:ind w:left="0" w:firstLine="0"/>
              <w:contextualSpacing/>
              <w:jc w:val="both"/>
              <w:rPr>
                <w:rFonts w:ascii="Times New Roman" w:hAnsi="Times New Roman"/>
                <w:sz w:val="24"/>
                <w:szCs w:val="24"/>
                <w:lang w:val="en-US"/>
              </w:rPr>
            </w:pPr>
            <w:r w:rsidRPr="00D757D7">
              <w:rPr>
                <w:rFonts w:ascii="Times New Roman" w:hAnsi="Times New Roman"/>
                <w:sz w:val="24"/>
                <w:szCs w:val="24"/>
              </w:rPr>
              <w:t>Нематериални инвестиции: придобиване и създаване на компютърен софтуер и придобиване на патенти, лицензи, авторски права и марки</w:t>
            </w:r>
          </w:p>
          <w:p w:rsidR="00F30A6B" w:rsidRPr="00D757D7" w:rsidRDefault="00F30A6B" w:rsidP="00F30A6B">
            <w:pPr>
              <w:numPr>
                <w:ilvl w:val="0"/>
                <w:numId w:val="43"/>
              </w:numPr>
              <w:tabs>
                <w:tab w:val="left" w:pos="426"/>
              </w:tabs>
              <w:ind w:left="0" w:firstLine="0"/>
              <w:jc w:val="both"/>
              <w:rPr>
                <w:rFonts w:ascii="Times New Roman" w:hAnsi="Times New Roman"/>
                <w:sz w:val="24"/>
                <w:szCs w:val="24"/>
                <w:lang w:val="ru-RU"/>
              </w:rPr>
            </w:pPr>
            <w:r w:rsidRPr="00D757D7">
              <w:rPr>
                <w:rFonts w:ascii="Times New Roman" w:hAnsi="Times New Roman"/>
                <w:sz w:val="24"/>
                <w:szCs w:val="24"/>
              </w:rPr>
              <w:t>Разходи, свързани с проекта, в т.ч. разходи за предпроектни проучвания, такси, хонорари за архитекти, инженери и консултанти, консултации за екологична и икономическа устойчивост на проекти, проучвания за техническа осъществимост на проекта, извършени както в процеса на подготовка на проекта преди подаване на заявлението за подпомагане, така и по време на неговото изпълнение, които не могат да надхвърлят 12 на сто от общия размер на допустимите разходи по проект. Разходите за разработване на бизнес план, включващ предпроектни изследвания и маркетингови стратегии или попълване на анализ-разходи-ползи (финансов анализ), извършване на предпроектни проучвания и окомплектоване на пакета от документи и консултантски услуги, свързани с изпълнението, и отчитане на дейностите по проекта до изплащане на помощта не следва да надхвърлят 5 на сто от стойността на допустимите разходи.</w:t>
            </w:r>
          </w:p>
          <w:p w:rsidR="00F30A6B" w:rsidRPr="00D757D7" w:rsidRDefault="00F30A6B" w:rsidP="00F30A6B">
            <w:pPr>
              <w:numPr>
                <w:ilvl w:val="0"/>
                <w:numId w:val="43"/>
              </w:numPr>
              <w:tabs>
                <w:tab w:val="left" w:pos="426"/>
                <w:tab w:val="left" w:pos="567"/>
              </w:tabs>
              <w:ind w:left="0" w:firstLine="0"/>
              <w:contextualSpacing/>
              <w:jc w:val="both"/>
              <w:rPr>
                <w:rFonts w:ascii="Times New Roman" w:hAnsi="Times New Roman"/>
                <w:sz w:val="24"/>
                <w:szCs w:val="24"/>
              </w:rPr>
            </w:pPr>
            <w:r w:rsidRPr="00D757D7">
              <w:rPr>
                <w:rFonts w:ascii="Times New Roman" w:hAnsi="Times New Roman"/>
                <w:sz w:val="24"/>
                <w:szCs w:val="24"/>
              </w:rPr>
              <w:t>Разходите са допустими само ако са извършени след подаване на заявлението за подпомагане. Допустими са авансови плащания в размер до 50% от одобрената финансова помощ.</w:t>
            </w:r>
          </w:p>
          <w:p w:rsidR="00F30A6B" w:rsidRPr="00D757D7" w:rsidRDefault="00F30A6B" w:rsidP="00190254">
            <w:pPr>
              <w:widowControl w:val="0"/>
              <w:autoSpaceDE w:val="0"/>
              <w:autoSpaceDN w:val="0"/>
              <w:adjustRightInd w:val="0"/>
              <w:jc w:val="both"/>
              <w:rPr>
                <w:rFonts w:ascii="Times New Roman" w:hAnsi="Times New Roman" w:cs="Times New Roman"/>
                <w:b/>
                <w:sz w:val="24"/>
                <w:szCs w:val="24"/>
              </w:rPr>
            </w:pPr>
          </w:p>
          <w:bookmarkEnd w:id="61"/>
          <w:p w:rsidR="002922F6" w:rsidRPr="00D757D7" w:rsidRDefault="00FE57B6" w:rsidP="00190254">
            <w:pPr>
              <w:widowControl w:val="0"/>
              <w:autoSpaceDE w:val="0"/>
              <w:autoSpaceDN w:val="0"/>
              <w:adjustRightInd w:val="0"/>
              <w:jc w:val="both"/>
              <w:rPr>
                <w:rFonts w:ascii="Times New Roman" w:hAnsi="Times New Roman" w:cs="Times New Roman"/>
                <w:b/>
                <w:sz w:val="24"/>
                <w:szCs w:val="24"/>
              </w:rPr>
            </w:pPr>
            <w:r w:rsidRPr="00D757D7">
              <w:rPr>
                <w:rFonts w:ascii="Times New Roman" w:hAnsi="Times New Roman" w:cs="Times New Roman"/>
                <w:b/>
                <w:sz w:val="24"/>
                <w:szCs w:val="24"/>
                <w:lang w:val="en-US"/>
              </w:rPr>
              <w:t>II</w:t>
            </w:r>
            <w:r w:rsidRPr="00D757D7">
              <w:rPr>
                <w:rFonts w:ascii="Times New Roman" w:hAnsi="Times New Roman" w:cs="Times New Roman"/>
                <w:b/>
                <w:sz w:val="24"/>
                <w:szCs w:val="24"/>
              </w:rPr>
              <w:t xml:space="preserve">. </w:t>
            </w:r>
            <w:r w:rsidR="002922F6" w:rsidRPr="00D757D7">
              <w:rPr>
                <w:rFonts w:ascii="Times New Roman" w:hAnsi="Times New Roman" w:cs="Times New Roman"/>
                <w:b/>
                <w:sz w:val="24"/>
                <w:szCs w:val="24"/>
              </w:rPr>
              <w:t>Специфични допустими разходи:</w:t>
            </w:r>
          </w:p>
          <w:p w:rsidR="002922F6" w:rsidRPr="00D757D7" w:rsidRDefault="005C2ED6"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Кандидатът</w:t>
            </w:r>
            <w:r w:rsidR="002922F6" w:rsidRPr="00D757D7">
              <w:rPr>
                <w:rFonts w:ascii="Times New Roman" w:hAnsi="Times New Roman" w:cs="Times New Roman"/>
                <w:sz w:val="24"/>
                <w:szCs w:val="24"/>
              </w:rPr>
              <w:t xml:space="preserve"> определя ДДС като невъз</w:t>
            </w:r>
            <w:r w:rsidR="00A32925" w:rsidRPr="00D757D7">
              <w:rPr>
                <w:rFonts w:ascii="Times New Roman" w:hAnsi="Times New Roman" w:cs="Times New Roman"/>
                <w:sz w:val="24"/>
                <w:szCs w:val="24"/>
              </w:rPr>
              <w:t>с</w:t>
            </w:r>
            <w:r w:rsidR="002922F6" w:rsidRPr="00D757D7">
              <w:rPr>
                <w:rFonts w:ascii="Times New Roman" w:hAnsi="Times New Roman" w:cs="Times New Roman"/>
                <w:sz w:val="24"/>
                <w:szCs w:val="24"/>
              </w:rPr>
              <w:t>тановим</w:t>
            </w:r>
            <w:r w:rsidR="00A32925" w:rsidRPr="00D757D7">
              <w:rPr>
                <w:rFonts w:ascii="Times New Roman" w:hAnsi="Times New Roman" w:cs="Times New Roman"/>
                <w:sz w:val="24"/>
                <w:szCs w:val="24"/>
              </w:rPr>
              <w:t>, когато:</w:t>
            </w:r>
          </w:p>
          <w:p w:rsidR="00A32925" w:rsidRPr="00D757D7" w:rsidRDefault="00A3292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1. </w:t>
            </w:r>
            <w:r w:rsidR="005C2ED6" w:rsidRPr="00D757D7">
              <w:rPr>
                <w:rFonts w:ascii="Times New Roman" w:hAnsi="Times New Roman" w:cs="Times New Roman"/>
                <w:sz w:val="24"/>
                <w:szCs w:val="24"/>
              </w:rPr>
              <w:t>кандидатът</w:t>
            </w:r>
            <w:r w:rsidRPr="00D757D7">
              <w:rPr>
                <w:rFonts w:ascii="Times New Roman" w:hAnsi="Times New Roman" w:cs="Times New Roman"/>
                <w:sz w:val="24"/>
                <w:szCs w:val="24"/>
              </w:rPr>
              <w:t xml:space="preserve"> не е регистриран по ЗДДС;</w:t>
            </w:r>
          </w:p>
          <w:p w:rsidR="00A32925" w:rsidRPr="00D757D7" w:rsidRDefault="00A3292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lastRenderedPageBreak/>
              <w:t xml:space="preserve">2. </w:t>
            </w:r>
            <w:r w:rsidR="005C2ED6" w:rsidRPr="00D757D7">
              <w:rPr>
                <w:rFonts w:ascii="Times New Roman" w:hAnsi="Times New Roman" w:cs="Times New Roman"/>
                <w:sz w:val="24"/>
                <w:szCs w:val="24"/>
              </w:rPr>
              <w:t>кандидатът</w:t>
            </w:r>
            <w:r w:rsidRPr="00D757D7">
              <w:rPr>
                <w:rFonts w:ascii="Times New Roman" w:hAnsi="Times New Roman" w:cs="Times New Roman"/>
                <w:sz w:val="24"/>
                <w:szCs w:val="24"/>
              </w:rPr>
              <w:t xml:space="preserve"> е регистрирано лице по чл. 97а, чл. 99 и чл. 100, ал. 2 от ЗДДС;</w:t>
            </w:r>
          </w:p>
          <w:p w:rsidR="00FE57B6" w:rsidRPr="00D757D7" w:rsidRDefault="00A3292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3. </w:t>
            </w:r>
            <w:r w:rsidR="005C2ED6" w:rsidRPr="00D757D7">
              <w:rPr>
                <w:rFonts w:ascii="Times New Roman" w:hAnsi="Times New Roman" w:cs="Times New Roman"/>
                <w:sz w:val="24"/>
                <w:szCs w:val="24"/>
              </w:rPr>
              <w:t>кандидатът</w:t>
            </w:r>
            <w:r w:rsidRPr="00D757D7">
              <w:rPr>
                <w:rFonts w:ascii="Times New Roman" w:hAnsi="Times New Roman" w:cs="Times New Roman"/>
                <w:sz w:val="24"/>
                <w:szCs w:val="24"/>
              </w:rPr>
              <w:t xml:space="preserve"> е регистрирано лице по ЗДДС на основание, различно от посоченото в т. 2, и стоките и услугите, финансирани по настоящите Условия за канд</w:t>
            </w:r>
            <w:r w:rsidR="00FE57B6" w:rsidRPr="00D757D7">
              <w:rPr>
                <w:rFonts w:ascii="Times New Roman" w:hAnsi="Times New Roman" w:cs="Times New Roman"/>
                <w:sz w:val="24"/>
                <w:szCs w:val="24"/>
              </w:rPr>
              <w:t>идатстване са предназначени за:</w:t>
            </w:r>
          </w:p>
          <w:p w:rsidR="00A32925" w:rsidRPr="00D757D7" w:rsidRDefault="00FE57B6"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3.1. </w:t>
            </w:r>
            <w:r w:rsidR="00A32925" w:rsidRPr="00D757D7">
              <w:rPr>
                <w:rFonts w:ascii="Times New Roman" w:hAnsi="Times New Roman" w:cs="Times New Roman"/>
                <w:sz w:val="24"/>
                <w:szCs w:val="24"/>
              </w:rPr>
              <w:t xml:space="preserve">Извършване на освободени доставки по глава четвърта от ЗДДС, или </w:t>
            </w:r>
          </w:p>
          <w:p w:rsidR="00A32925" w:rsidRPr="00D757D7" w:rsidRDefault="00FE57B6"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3.2. </w:t>
            </w:r>
            <w:r w:rsidR="00A32925" w:rsidRPr="00D757D7">
              <w:rPr>
                <w:rFonts w:ascii="Times New Roman" w:hAnsi="Times New Roman" w:cs="Times New Roman"/>
                <w:sz w:val="24"/>
                <w:szCs w:val="24"/>
              </w:rPr>
              <w:t>Безвъзмездни доставки на стоки и/или услуги, или за дейности, различни от  икономическата дейност на лицето (чл. 3, ал. 5, т. 1 и т. 2 от ЗДДС).</w:t>
            </w:r>
          </w:p>
          <w:p w:rsidR="00A32925" w:rsidRPr="00D757D7" w:rsidRDefault="00A3292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4. </w:t>
            </w:r>
            <w:r w:rsidR="005C2ED6" w:rsidRPr="00D757D7">
              <w:rPr>
                <w:rFonts w:ascii="Times New Roman" w:hAnsi="Times New Roman" w:cs="Times New Roman"/>
                <w:sz w:val="24"/>
                <w:szCs w:val="24"/>
              </w:rPr>
              <w:t>кандидатът</w:t>
            </w:r>
            <w:r w:rsidRPr="00D757D7">
              <w:rPr>
                <w:rFonts w:ascii="Times New Roman" w:hAnsi="Times New Roman" w:cs="Times New Roman"/>
                <w:sz w:val="24"/>
                <w:szCs w:val="24"/>
              </w:rPr>
              <w:t xml:space="preserve"> е регистрирано лице по ЗДДС и правото на приспадане на данъчен кредит за получените стоки и услуги, финансирани по настоящите Условия за кандидатстване, не е лице на основание чл. 70, ал. 1, т. 4,5 от ЗДДС.</w:t>
            </w:r>
          </w:p>
          <w:p w:rsidR="00A05815" w:rsidRPr="00D757D7" w:rsidRDefault="00A3292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5. </w:t>
            </w:r>
            <w:r w:rsidR="005C2ED6" w:rsidRPr="00D757D7">
              <w:rPr>
                <w:rFonts w:ascii="Times New Roman" w:hAnsi="Times New Roman" w:cs="Times New Roman"/>
                <w:sz w:val="24"/>
                <w:szCs w:val="24"/>
              </w:rPr>
              <w:t>кандидатът</w:t>
            </w:r>
            <w:r w:rsidRPr="00D757D7">
              <w:rPr>
                <w:rFonts w:ascii="Times New Roman" w:hAnsi="Times New Roman" w:cs="Times New Roman"/>
                <w:sz w:val="24"/>
                <w:szCs w:val="24"/>
              </w:rPr>
              <w:t xml:space="preserve"> е регистрирано лице по ЗДДС и е приложил разпоредбите на чл. 71а и чл. 71б от ЗДДС, в сила от </w:t>
            </w:r>
            <w:r w:rsidR="00E77A46" w:rsidRPr="00D757D7">
              <w:rPr>
                <w:rFonts w:ascii="Times New Roman" w:hAnsi="Times New Roman" w:cs="Times New Roman"/>
                <w:sz w:val="24"/>
                <w:szCs w:val="24"/>
              </w:rPr>
              <w:t>1 януари 2017 г.</w:t>
            </w:r>
          </w:p>
        </w:tc>
      </w:tr>
    </w:tbl>
    <w:p w:rsidR="001B19A2" w:rsidRPr="00D757D7" w:rsidRDefault="001B19A2" w:rsidP="001B19A2">
      <w:pPr>
        <w:pStyle w:val="Heading1"/>
        <w:rPr>
          <w:rFonts w:cs="Times New Roman"/>
          <w:szCs w:val="24"/>
        </w:rPr>
      </w:pPr>
      <w:bookmarkStart w:id="62" w:name="_Hlk509308459"/>
      <w:bookmarkStart w:id="63" w:name="_Toc505614653"/>
      <w:bookmarkStart w:id="64" w:name="_Hlk509309406"/>
      <w:r w:rsidRPr="00D757D7">
        <w:rPr>
          <w:rFonts w:cs="Times New Roman"/>
          <w:szCs w:val="24"/>
        </w:rPr>
        <w:lastRenderedPageBreak/>
        <w:t>14. 2. Условия за допустимост на разходите</w:t>
      </w:r>
      <w:bookmarkEnd w:id="62"/>
      <w:r w:rsidRPr="00D757D7">
        <w:rPr>
          <w:rFonts w:cs="Times New Roman"/>
          <w:szCs w:val="24"/>
        </w:rPr>
        <w:t>:</w:t>
      </w:r>
      <w:bookmarkEnd w:id="63"/>
    </w:p>
    <w:tbl>
      <w:tblPr>
        <w:tblStyle w:val="TableGrid"/>
        <w:tblW w:w="0" w:type="auto"/>
        <w:tblLook w:val="04A0"/>
      </w:tblPr>
      <w:tblGrid>
        <w:gridCol w:w="9212"/>
      </w:tblGrid>
      <w:tr w:rsidR="001B19A2" w:rsidRPr="00D757D7" w:rsidTr="00D60790">
        <w:tc>
          <w:tcPr>
            <w:tcW w:w="9212" w:type="dxa"/>
          </w:tcPr>
          <w:bookmarkEnd w:id="64"/>
          <w:p w:rsidR="00204419" w:rsidRPr="00D757D7" w:rsidRDefault="00204419"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1. Безвъзмездната финансова помощ по реда на настоящите Условия за кандидатстване се предоставя в рамките на наличните средства по </w:t>
            </w:r>
            <w:r w:rsidR="009B5C6C" w:rsidRPr="00D757D7">
              <w:rPr>
                <w:rFonts w:ascii="Times New Roman" w:hAnsi="Times New Roman" w:cs="Times New Roman"/>
                <w:sz w:val="24"/>
                <w:szCs w:val="24"/>
              </w:rPr>
              <w:t>СВОМР</w:t>
            </w:r>
            <w:r w:rsidRPr="00D757D7">
              <w:rPr>
                <w:rFonts w:ascii="Times New Roman" w:hAnsi="Times New Roman" w:cs="Times New Roman"/>
                <w:sz w:val="24"/>
                <w:szCs w:val="24"/>
              </w:rPr>
              <w:t xml:space="preserve"> </w:t>
            </w:r>
            <w:r w:rsidR="009B5C6C" w:rsidRPr="00D757D7">
              <w:rPr>
                <w:rFonts w:ascii="Times New Roman" w:hAnsi="Times New Roman" w:cs="Times New Roman"/>
                <w:sz w:val="24"/>
                <w:szCs w:val="24"/>
              </w:rPr>
              <w:t xml:space="preserve">на МИГ </w:t>
            </w:r>
            <w:r w:rsidR="00C61F85" w:rsidRPr="00D757D7">
              <w:rPr>
                <w:rFonts w:ascii="Times New Roman" w:hAnsi="Times New Roman" w:cs="Times New Roman"/>
                <w:sz w:val="24"/>
                <w:szCs w:val="24"/>
              </w:rPr>
              <w:t>–</w:t>
            </w:r>
            <w:r w:rsidR="00F30A6B" w:rsidRPr="00D757D7">
              <w:rPr>
                <w:rFonts w:ascii="Times New Roman" w:hAnsi="Times New Roman" w:cs="Times New Roman"/>
                <w:sz w:val="24"/>
                <w:szCs w:val="24"/>
              </w:rPr>
              <w:t xml:space="preserve"> </w:t>
            </w:r>
            <w:r w:rsidR="00C61F85" w:rsidRPr="00D757D7">
              <w:rPr>
                <w:rFonts w:ascii="Times New Roman" w:hAnsi="Times New Roman" w:cs="Times New Roman"/>
                <w:sz w:val="24"/>
                <w:szCs w:val="24"/>
              </w:rPr>
              <w:t xml:space="preserve">Мъглиж, Казанлък, Гурково </w:t>
            </w:r>
            <w:r w:rsidRPr="00D757D7">
              <w:rPr>
                <w:rFonts w:ascii="Times New Roman" w:hAnsi="Times New Roman" w:cs="Times New Roman"/>
                <w:sz w:val="24"/>
                <w:szCs w:val="24"/>
              </w:rPr>
              <w:t>2014</w:t>
            </w:r>
            <w:r w:rsidR="00CC0E65" w:rsidRPr="00D757D7">
              <w:rPr>
                <w:rFonts w:ascii="Times New Roman" w:hAnsi="Times New Roman" w:cs="Times New Roman"/>
                <w:sz w:val="24"/>
                <w:szCs w:val="24"/>
              </w:rPr>
              <w:t>-</w:t>
            </w:r>
            <w:r w:rsidRPr="00D757D7">
              <w:rPr>
                <w:rFonts w:ascii="Times New Roman" w:hAnsi="Times New Roman" w:cs="Times New Roman"/>
                <w:sz w:val="24"/>
                <w:szCs w:val="24"/>
              </w:rPr>
              <w:t>2020 г. под формата на възстановяване на действително направени и платени допустими разходи.</w:t>
            </w:r>
          </w:p>
          <w:p w:rsidR="00CC0E65" w:rsidRPr="00D757D7" w:rsidRDefault="00845EA0"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lang w:val="en-US"/>
              </w:rPr>
              <w:t>2</w:t>
            </w:r>
            <w:r w:rsidR="00CC0E65" w:rsidRPr="00D757D7">
              <w:rPr>
                <w:rFonts w:ascii="Times New Roman" w:hAnsi="Times New Roman" w:cs="Times New Roman"/>
                <w:sz w:val="24"/>
                <w:szCs w:val="24"/>
              </w:rPr>
              <w:t>. Закупуването чрез финансов лизинг на активите е допустимо, при условие</w:t>
            </w:r>
            <w:r w:rsidR="00993522" w:rsidRPr="00D757D7">
              <w:rPr>
                <w:rFonts w:ascii="Times New Roman" w:hAnsi="Times New Roman" w:cs="Times New Roman"/>
                <w:sz w:val="24"/>
                <w:szCs w:val="24"/>
              </w:rPr>
              <w:t>,</w:t>
            </w:r>
            <w:r w:rsidR="00CC0E65" w:rsidRPr="00D757D7">
              <w:rPr>
                <w:rFonts w:ascii="Times New Roman" w:hAnsi="Times New Roman" w:cs="Times New Roman"/>
                <w:sz w:val="24"/>
                <w:szCs w:val="24"/>
              </w:rPr>
              <w:t xml:space="preserve"> че бенефициентът стане собственик на съответния актив не по-късно от датата на подаване на искането за междинно или окончателно плащане за същия актив.</w:t>
            </w:r>
          </w:p>
          <w:p w:rsidR="00CC0E65" w:rsidRPr="00D757D7" w:rsidRDefault="00CC0E6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4. Комисията за подбор на проектни предложения (КППП) извършва оценка на основателността на предложените за финансиране разходи.</w:t>
            </w:r>
          </w:p>
          <w:p w:rsidR="00CC0E65" w:rsidRPr="00D757D7" w:rsidRDefault="00CC0E6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5. Обосноваността на заявените за финансиране разходи се преценява чрез съпоставяне с определените референтни разходи от ДФЗ. В случай</w:t>
            </w:r>
            <w:r w:rsidR="00993522" w:rsidRPr="00D757D7">
              <w:rPr>
                <w:rFonts w:ascii="Times New Roman" w:hAnsi="Times New Roman" w:cs="Times New Roman"/>
                <w:sz w:val="24"/>
                <w:szCs w:val="24"/>
              </w:rPr>
              <w:t>,</w:t>
            </w:r>
            <w:r w:rsidRPr="00D757D7">
              <w:rPr>
                <w:rFonts w:ascii="Times New Roman" w:hAnsi="Times New Roman" w:cs="Times New Roman"/>
                <w:sz w:val="24"/>
                <w:szCs w:val="24"/>
              </w:rPr>
              <w:t xml:space="preserve"> че разходът, за който се кандидатства с проектното предложение е включен в списък с референтни цени, публикуван на интернет страницата на ДФЗ, то кандидатът попълва посочения код на референтния разход в Таблицата за допустими инвестиции и дейности по образец. В този случай кандидатът представя „оферта и/или извлечение от каталог на производител/доставчик/строител и/или проучване в интернет за всяка отделна инвестиция в дълготрайни активи - с предложена цена от производителя/доставчика/строителя”.</w:t>
            </w:r>
          </w:p>
          <w:p w:rsidR="00CC0E65" w:rsidRPr="00D757D7" w:rsidRDefault="00CC0E6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6. Обосноваността на заявения за финансиране разход към датата на подаване на проектното предложение се преценява чрез представяне на най-малко три съпоставими независими оферти. В случай</w:t>
            </w:r>
            <w:r w:rsidR="00993522" w:rsidRPr="00D757D7">
              <w:rPr>
                <w:rFonts w:ascii="Times New Roman" w:hAnsi="Times New Roman" w:cs="Times New Roman"/>
                <w:sz w:val="24"/>
                <w:szCs w:val="24"/>
              </w:rPr>
              <w:t>,</w:t>
            </w:r>
            <w:r w:rsidRPr="00D757D7">
              <w:rPr>
                <w:rFonts w:ascii="Times New Roman" w:hAnsi="Times New Roman" w:cs="Times New Roman"/>
                <w:sz w:val="24"/>
                <w:szCs w:val="24"/>
              </w:rPr>
              <w:t xml:space="preserve"> че разходът, за който се кандидатства не е включен в списък с референтни разходи на ДФЗ, то кандидатът следва да извърши пазарно проучване за гарантиране на пазарна цена на съотве</w:t>
            </w:r>
            <w:r w:rsidR="00993522" w:rsidRPr="00D757D7">
              <w:rPr>
                <w:rFonts w:ascii="Times New Roman" w:hAnsi="Times New Roman" w:cs="Times New Roman"/>
                <w:sz w:val="24"/>
                <w:szCs w:val="24"/>
              </w:rPr>
              <w:t>тния актив/услуга/</w:t>
            </w:r>
            <w:r w:rsidRPr="00D757D7">
              <w:rPr>
                <w:rFonts w:ascii="Times New Roman" w:hAnsi="Times New Roman" w:cs="Times New Roman"/>
                <w:sz w:val="24"/>
                <w:szCs w:val="24"/>
              </w:rPr>
              <w:t xml:space="preserve">строителство. Пазарното проучване включва осигуряването на най-малко три съпоставими независими индикативни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в левове или евро с посочен ДДС. Индикативните ценови предложения се набират по изпратено запитване за индикативна оферта. Участниците на пазара, предлагащи офертите, следва да декларират, че са информирани, че нямат предимство пред останалите участници при провеждането на процедура за избор на изпълнител </w:t>
            </w:r>
            <w:r w:rsidRPr="00D757D7">
              <w:rPr>
                <w:rFonts w:ascii="Times New Roman" w:hAnsi="Times New Roman" w:cs="Times New Roman"/>
                <w:sz w:val="24"/>
                <w:szCs w:val="24"/>
              </w:rPr>
              <w:lastRenderedPageBreak/>
              <w:t>съгласно Постановление № 160 на МС от 01.07.2016 г., в случай че са изпълнени условията на чл. 50, ал. 2 от Закона за управление на средствата от европейските стр</w:t>
            </w:r>
            <w:r w:rsidR="002A71A6" w:rsidRPr="00D757D7">
              <w:rPr>
                <w:rFonts w:ascii="Times New Roman" w:hAnsi="Times New Roman" w:cs="Times New Roman"/>
                <w:sz w:val="24"/>
                <w:szCs w:val="24"/>
              </w:rPr>
              <w:t xml:space="preserve">уктурни и инвестиционни фондове (по образец на Приложение № </w:t>
            </w:r>
            <w:r w:rsidR="00FF4392" w:rsidRPr="00D757D7">
              <w:rPr>
                <w:rFonts w:ascii="Times New Roman" w:hAnsi="Times New Roman" w:cs="Times New Roman"/>
                <w:sz w:val="24"/>
                <w:szCs w:val="24"/>
              </w:rPr>
              <w:t>10</w:t>
            </w:r>
            <w:r w:rsidR="002A71A6" w:rsidRPr="00D757D7">
              <w:rPr>
                <w:rFonts w:ascii="Times New Roman" w:hAnsi="Times New Roman" w:cs="Times New Roman"/>
                <w:sz w:val="24"/>
                <w:szCs w:val="24"/>
              </w:rPr>
              <w:t xml:space="preserve"> </w:t>
            </w:r>
            <w:r w:rsidR="00FF4392" w:rsidRPr="00D757D7">
              <w:rPr>
                <w:rFonts w:ascii="Times New Roman" w:hAnsi="Times New Roman" w:cs="Times New Roman"/>
                <w:sz w:val="24"/>
                <w:szCs w:val="24"/>
              </w:rPr>
              <w:t>към Условията за кандидатстване/Д</w:t>
            </w:r>
            <w:r w:rsidR="002A71A6" w:rsidRPr="00D757D7">
              <w:rPr>
                <w:rFonts w:ascii="Times New Roman" w:hAnsi="Times New Roman" w:cs="Times New Roman"/>
                <w:sz w:val="24"/>
                <w:szCs w:val="24"/>
              </w:rPr>
              <w:t>окументите за попълване)</w:t>
            </w:r>
            <w:r w:rsidR="00E564F0" w:rsidRPr="00D757D7">
              <w:rPr>
                <w:rFonts w:ascii="Times New Roman" w:hAnsi="Times New Roman" w:cs="Times New Roman"/>
                <w:sz w:val="24"/>
                <w:szCs w:val="24"/>
              </w:rPr>
              <w:t>.</w:t>
            </w:r>
            <w:r w:rsidR="002A71A6" w:rsidRPr="00D757D7">
              <w:rPr>
                <w:rFonts w:ascii="Times New Roman" w:hAnsi="Times New Roman" w:cs="Times New Roman"/>
                <w:sz w:val="24"/>
                <w:szCs w:val="24"/>
              </w:rPr>
              <w:t xml:space="preserve"> </w:t>
            </w:r>
            <w:r w:rsidRPr="00D757D7">
              <w:rPr>
                <w:rFonts w:ascii="Times New Roman" w:hAnsi="Times New Roman" w:cs="Times New Roman"/>
                <w:sz w:val="24"/>
                <w:szCs w:val="24"/>
              </w:rPr>
              <w:t xml:space="preserve"> Определянето на стойността на цената за разхода, за който се кандидатства за подпомагане се определя въз основа на критерия най-ниска предложена цена.</w:t>
            </w:r>
          </w:p>
          <w:p w:rsidR="00CC0E65" w:rsidRPr="00D757D7" w:rsidRDefault="00CC0E65"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7. В случаите по т. 6 оферентите, когато са местни лица, трябва да са вписани в Търговския регистър към 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E564F0" w:rsidRPr="00D757D7" w:rsidRDefault="00E564F0"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8. Участниците на пазара, предлагащи офертите, следва да декларират, че са информирани, че нямат предимство пред останалите участници при бъдещо провеждане на процедура за избор на изпълнител съгласно Постановление № 160 на МС от 01.07.2016 г., в случай че са изпълнени условията на чл. 50, ал. 2 от Закона за управление на средствата от европейските структурни и инвестиционни фондове (когато кандидатът планира да проведе процедура по реда на Постановление № 160 на МС от 01.07.2016 г.).</w:t>
            </w:r>
          </w:p>
          <w:p w:rsidR="00E564F0" w:rsidRPr="00D757D7" w:rsidRDefault="00E564F0"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 xml:space="preserve">9. „Независими оферти" са оферти, подадени от лица, които не се намират в следната свързаност помежду си или спрямо кандидата: </w:t>
            </w:r>
          </w:p>
          <w:p w:rsidR="00E564F0" w:rsidRPr="00D757D7" w:rsidRDefault="00E564F0"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а) едното участва в управлението на дружеството на другото;  </w:t>
            </w:r>
          </w:p>
          <w:p w:rsidR="00E564F0" w:rsidRPr="00D757D7" w:rsidRDefault="00E564F0"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б) съдружници;  </w:t>
            </w:r>
          </w:p>
          <w:p w:rsidR="00E564F0" w:rsidRPr="00D757D7" w:rsidRDefault="00E564F0"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в) съвместно контролират пряко трето лице; </w:t>
            </w:r>
          </w:p>
          <w:p w:rsidR="00E564F0" w:rsidRPr="00D757D7" w:rsidRDefault="00E564F0"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г) участват пряко в управлението или капитала на друго лице, поради което между тях могат да се уговарят условия, различни от обичайните; </w:t>
            </w:r>
          </w:p>
          <w:p w:rsidR="00E564F0" w:rsidRPr="00D757D7" w:rsidRDefault="00E564F0"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д) едното лице притежава повече от половината от броя на гласовете в общото събрание на другото лице;  </w:t>
            </w:r>
          </w:p>
          <w:p w:rsidR="00E564F0" w:rsidRPr="00D757D7" w:rsidRDefault="00E564F0"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е) лицата, чиято дейност се контролира пряко или косвено от трето лице - физическо или юридическо;  </w:t>
            </w:r>
          </w:p>
          <w:p w:rsidR="00E564F0" w:rsidRPr="00D757D7" w:rsidRDefault="00E564F0"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ж) лицата, едното от които е търговски представител на другото.</w:t>
            </w:r>
          </w:p>
          <w:p w:rsidR="000A0E83" w:rsidRPr="00D757D7" w:rsidRDefault="00E564F0"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10</w:t>
            </w:r>
            <w:r w:rsidR="000A0E83" w:rsidRPr="00D757D7">
              <w:rPr>
                <w:rFonts w:ascii="Times New Roman" w:hAnsi="Times New Roman" w:cs="Times New Roman"/>
                <w:sz w:val="24"/>
                <w:szCs w:val="24"/>
              </w:rPr>
              <w:t xml:space="preserve">. В случай, че не са изпълнени условията на чл. 50, ал. 2 от ЗУСЕСИФ, т.е. кандидатът не е задължен да извърши оценка на офертите и да сключи договор по правилата на ПМС № 160 с публична покана, то кандидатът при получаване на индикативните оферти по настоящия ред, следва да извърши сравняване на предложенията и да сключи договор (предварителен/окончателен) с избрания доставчик. Изборът на изпълнител се протоколира с решение. В този случай кандидатът може да избере икономически най-изгодна оферта на основание на един от следните критерии за възлагане на поръчката за доставка: </w:t>
            </w:r>
          </w:p>
          <w:p w:rsidR="000A0E83" w:rsidRPr="00D757D7" w:rsidRDefault="000A0E83"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а) най-ниска предложена цена, </w:t>
            </w:r>
          </w:p>
          <w:p w:rsidR="000A0E83" w:rsidRPr="00D757D7" w:rsidRDefault="000A0E83"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б) ниво на разходите, като се отчита разходната ефективност, включително разходите за целия жизнен цикъл, </w:t>
            </w:r>
          </w:p>
          <w:p w:rsidR="000A0E83" w:rsidRPr="00D757D7" w:rsidRDefault="000A0E83" w:rsidP="00190254">
            <w:pPr>
              <w:widowControl w:val="0"/>
              <w:autoSpaceDE w:val="0"/>
              <w:autoSpaceDN w:val="0"/>
              <w:adjustRightInd w:val="0"/>
              <w:ind w:firstLine="567"/>
              <w:jc w:val="both"/>
              <w:rPr>
                <w:rFonts w:ascii="Times New Roman" w:hAnsi="Times New Roman" w:cs="Times New Roman"/>
                <w:sz w:val="24"/>
                <w:szCs w:val="24"/>
              </w:rPr>
            </w:pPr>
            <w:r w:rsidRPr="00D757D7">
              <w:rPr>
                <w:rFonts w:ascii="Times New Roman" w:hAnsi="Times New Roman" w:cs="Times New Roman"/>
                <w:sz w:val="24"/>
                <w:szCs w:val="24"/>
              </w:rPr>
              <w:t xml:space="preserve">в)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w:t>
            </w:r>
            <w:r w:rsidRPr="00D757D7">
              <w:rPr>
                <w:rFonts w:ascii="Times New Roman" w:hAnsi="Times New Roman" w:cs="Times New Roman"/>
                <w:sz w:val="24"/>
                <w:szCs w:val="24"/>
              </w:rPr>
              <w:lastRenderedPageBreak/>
              <w:t xml:space="preserve">и/или социални аспекти, свързани с предмета на поръчката. </w:t>
            </w:r>
          </w:p>
          <w:p w:rsidR="000A0E83" w:rsidRPr="00D757D7" w:rsidRDefault="00E564F0" w:rsidP="00190254">
            <w:pPr>
              <w:widowControl w:val="0"/>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11</w:t>
            </w:r>
            <w:r w:rsidR="000A0E83" w:rsidRPr="00D757D7">
              <w:rPr>
                <w:rFonts w:ascii="Times New Roman" w:hAnsi="Times New Roman" w:cs="Times New Roman"/>
                <w:sz w:val="24"/>
                <w:szCs w:val="24"/>
              </w:rPr>
              <w:t>. Договорът се сключва за услуги/работи/доставки за всеки обект на инвестицията/предмет на дейността с детайлно описание на техническите характеристики, включително с посочени марка, модел, цена в левове или евро, срок, количество и начин на доставка ведно с подробна количествено-стойностна сметка, която да е на хартиен и електронен носител. В договорите се описва ДДС.</w:t>
            </w:r>
          </w:p>
          <w:p w:rsidR="000A0E83" w:rsidRPr="00D757D7" w:rsidRDefault="000A0E83" w:rsidP="00190254">
            <w:pPr>
              <w:widowControl w:val="0"/>
              <w:autoSpaceDE w:val="0"/>
              <w:autoSpaceDN w:val="0"/>
              <w:adjustRightInd w:val="0"/>
              <w:jc w:val="both"/>
              <w:rPr>
                <w:rFonts w:ascii="Times New Roman" w:hAnsi="Times New Roman" w:cs="Times New Roman"/>
                <w:sz w:val="24"/>
                <w:szCs w:val="24"/>
              </w:rPr>
            </w:pPr>
          </w:p>
          <w:p w:rsidR="000A0E83" w:rsidRPr="00D757D7" w:rsidRDefault="000A0E83" w:rsidP="00190254">
            <w:pPr>
              <w:widowControl w:val="0"/>
              <w:shd w:val="clear" w:color="auto" w:fill="66CCFF"/>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b/>
                <w:sz w:val="24"/>
                <w:szCs w:val="24"/>
              </w:rPr>
              <w:t>Важно!</w:t>
            </w:r>
            <w:r w:rsidRPr="00D757D7">
              <w:rPr>
                <w:rFonts w:ascii="Times New Roman" w:hAnsi="Times New Roman" w:cs="Times New Roman"/>
                <w:sz w:val="24"/>
                <w:szCs w:val="24"/>
              </w:rPr>
              <w:t xml:space="preserve"> Видът на допустимите по конкретната процедура кандидати и интензитетът на безвъзмездната финансова помощ по мярката (над 50 %) предпоставят провеждане на процедура за определяне на изпълнител по реда на ПМС  160/2016. </w:t>
            </w:r>
          </w:p>
          <w:p w:rsidR="001B19A2" w:rsidRPr="00D757D7" w:rsidRDefault="000A0E83" w:rsidP="00190254">
            <w:pPr>
              <w:widowControl w:val="0"/>
              <w:shd w:val="clear" w:color="auto" w:fill="66CCFF"/>
              <w:autoSpaceDE w:val="0"/>
              <w:autoSpaceDN w:val="0"/>
              <w:adjustRightInd w:val="0"/>
              <w:jc w:val="both"/>
              <w:rPr>
                <w:rFonts w:ascii="Times New Roman" w:hAnsi="Times New Roman" w:cs="Times New Roman"/>
                <w:sz w:val="24"/>
                <w:szCs w:val="24"/>
              </w:rPr>
            </w:pPr>
            <w:r w:rsidRPr="00D757D7">
              <w:rPr>
                <w:rFonts w:ascii="Times New Roman" w:hAnsi="Times New Roman" w:cs="Times New Roman"/>
                <w:sz w:val="24"/>
                <w:szCs w:val="24"/>
              </w:rPr>
              <w:t>Когато кандидатът планира да провежда процедура за избор на изпълнител по реда на ПМС № 160/2016 г. след сключване на административния договор, той трябва да съобрази документите, които прилага, с изискванията на чл.</w:t>
            </w:r>
            <w:r w:rsidR="00457F18" w:rsidRPr="00D757D7">
              <w:rPr>
                <w:rFonts w:ascii="Times New Roman" w:hAnsi="Times New Roman" w:cs="Times New Roman"/>
                <w:sz w:val="24"/>
                <w:szCs w:val="24"/>
                <w:lang w:val="en-US"/>
              </w:rPr>
              <w:t xml:space="preserve"> </w:t>
            </w:r>
            <w:r w:rsidRPr="00D757D7">
              <w:rPr>
                <w:rFonts w:ascii="Times New Roman" w:hAnsi="Times New Roman" w:cs="Times New Roman"/>
                <w:sz w:val="24"/>
                <w:szCs w:val="24"/>
              </w:rPr>
              <w:t>50, ал.</w:t>
            </w:r>
            <w:r w:rsidR="00457F18" w:rsidRPr="00D757D7">
              <w:rPr>
                <w:rFonts w:ascii="Times New Roman" w:hAnsi="Times New Roman" w:cs="Times New Roman"/>
                <w:sz w:val="24"/>
                <w:szCs w:val="24"/>
                <w:lang w:val="en-US"/>
              </w:rPr>
              <w:t xml:space="preserve"> </w:t>
            </w:r>
            <w:r w:rsidRPr="00D757D7">
              <w:rPr>
                <w:rFonts w:ascii="Times New Roman" w:hAnsi="Times New Roman" w:cs="Times New Roman"/>
                <w:sz w:val="24"/>
                <w:szCs w:val="24"/>
              </w:rPr>
              <w:t>2 от ЗУСЕСИФ и на ПМС 160/2016 г. и не прилага документи по т.1</w:t>
            </w:r>
            <w:r w:rsidR="00E564F0" w:rsidRPr="00D757D7">
              <w:rPr>
                <w:rFonts w:ascii="Times New Roman" w:hAnsi="Times New Roman" w:cs="Times New Roman"/>
                <w:sz w:val="24"/>
                <w:szCs w:val="24"/>
              </w:rPr>
              <w:t>0</w:t>
            </w:r>
            <w:r w:rsidRPr="00D757D7">
              <w:rPr>
                <w:rFonts w:ascii="Times New Roman" w:hAnsi="Times New Roman" w:cs="Times New Roman"/>
                <w:sz w:val="24"/>
                <w:szCs w:val="24"/>
              </w:rPr>
              <w:t>. и т.1</w:t>
            </w:r>
            <w:r w:rsidR="00E564F0" w:rsidRPr="00D757D7">
              <w:rPr>
                <w:rFonts w:ascii="Times New Roman" w:hAnsi="Times New Roman" w:cs="Times New Roman"/>
                <w:sz w:val="24"/>
                <w:szCs w:val="24"/>
              </w:rPr>
              <w:t>1</w:t>
            </w:r>
            <w:r w:rsidRPr="00D757D7">
              <w:rPr>
                <w:rFonts w:ascii="Times New Roman" w:hAnsi="Times New Roman" w:cs="Times New Roman"/>
                <w:sz w:val="24"/>
                <w:szCs w:val="24"/>
              </w:rPr>
              <w:t xml:space="preserve"> по-горе.</w:t>
            </w:r>
          </w:p>
        </w:tc>
      </w:tr>
    </w:tbl>
    <w:p w:rsidR="001B19A2" w:rsidRPr="00D757D7" w:rsidRDefault="001B19A2" w:rsidP="001B19A2">
      <w:pPr>
        <w:pStyle w:val="Heading1"/>
        <w:rPr>
          <w:rFonts w:cs="Times New Roman"/>
          <w:szCs w:val="24"/>
        </w:rPr>
      </w:pPr>
      <w:bookmarkStart w:id="65" w:name="_Hlk509308491"/>
      <w:bookmarkStart w:id="66" w:name="_Toc505614654"/>
      <w:bookmarkStart w:id="67" w:name="_Hlk509309422"/>
      <w:r w:rsidRPr="00D757D7">
        <w:rPr>
          <w:rFonts w:cs="Times New Roman"/>
          <w:szCs w:val="24"/>
        </w:rPr>
        <w:lastRenderedPageBreak/>
        <w:t>14. 3. Недопустими разходи</w:t>
      </w:r>
      <w:bookmarkEnd w:id="65"/>
      <w:r w:rsidRPr="00D757D7">
        <w:rPr>
          <w:rFonts w:cs="Times New Roman"/>
          <w:szCs w:val="24"/>
        </w:rPr>
        <w:t>:</w:t>
      </w:r>
      <w:bookmarkEnd w:id="66"/>
    </w:p>
    <w:tbl>
      <w:tblPr>
        <w:tblStyle w:val="TableGrid"/>
        <w:tblW w:w="0" w:type="auto"/>
        <w:tblLook w:val="04A0"/>
      </w:tblPr>
      <w:tblGrid>
        <w:gridCol w:w="9212"/>
      </w:tblGrid>
      <w:tr w:rsidR="001B19A2" w:rsidRPr="00D757D7" w:rsidTr="00D60790">
        <w:tc>
          <w:tcPr>
            <w:tcW w:w="9212" w:type="dxa"/>
          </w:tcPr>
          <w:p w:rsidR="00EC6BAE" w:rsidRPr="00D757D7" w:rsidRDefault="00EC6BAE" w:rsidP="00190254">
            <w:pPr>
              <w:jc w:val="both"/>
              <w:rPr>
                <w:rFonts w:ascii="Times New Roman" w:eastAsia="Times New Roman" w:hAnsi="Times New Roman" w:cs="Times New Roman"/>
                <w:color w:val="000000"/>
                <w:sz w:val="24"/>
                <w:szCs w:val="24"/>
                <w:lang w:eastAsia="bg-BG"/>
              </w:rPr>
            </w:pPr>
            <w:bookmarkStart w:id="68" w:name="to_paragraph_id30665553"/>
            <w:bookmarkEnd w:id="67"/>
            <w:bookmarkEnd w:id="68"/>
            <w:r w:rsidRPr="00D757D7">
              <w:rPr>
                <w:rFonts w:ascii="Times New Roman" w:eastAsia="Times New Roman" w:hAnsi="Times New Roman" w:cs="Times New Roman"/>
                <w:color w:val="000000"/>
                <w:sz w:val="24"/>
                <w:szCs w:val="24"/>
                <w:lang w:eastAsia="bg-BG"/>
              </w:rPr>
              <w:t>Не е допустимо финансиране на разходи:</w:t>
            </w:r>
          </w:p>
          <w:p w:rsidR="00EC6BAE"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1. определени като недопустими в ПМС № 189 от 2016 г.;</w:t>
            </w:r>
          </w:p>
          <w:p w:rsidR="00EC6BAE"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2. за инвестиция или дейност, получила финансиране от друг ЕСИФ;</w:t>
            </w:r>
          </w:p>
          <w:p w:rsidR="00EC6BAE"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3. за придобиването на товарни автомобили за сухопътен транспорт съгласно чл. 3, т. 2 и 3, както и други, за които са посочени ограничения в Регламент № 1407/2013 на Комисията от 18 декември 2013 г. относно прилагането на членове 107 и 108 от Договора за функционирането на Европейския съюз към помощта de minimis (ОВ, L 352/1 от 24 декември 2013 г.);</w:t>
            </w:r>
          </w:p>
          <w:p w:rsidR="00EC6BAE"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4. определени като недопустими в указанията по § 3 от заключителните разпоредби на ПМС № 161 за общите изисквания към стратегиите, които ще се финансират по съответните програми.</w:t>
            </w:r>
          </w:p>
          <w:p w:rsidR="00C5549F" w:rsidRPr="00D757D7" w:rsidRDefault="0089183D"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От стратегията за ВОМР не са допустими за финансиране от ЕЗФРСР разходи</w:t>
            </w:r>
            <w:r w:rsidR="00C5549F" w:rsidRPr="00D757D7">
              <w:rPr>
                <w:rFonts w:ascii="Times New Roman" w:eastAsia="Times New Roman" w:hAnsi="Times New Roman" w:cs="Times New Roman"/>
                <w:color w:val="000000"/>
                <w:sz w:val="24"/>
                <w:szCs w:val="24"/>
                <w:lang w:eastAsia="bg-BG"/>
              </w:rPr>
              <w:t>:</w:t>
            </w:r>
          </w:p>
          <w:p w:rsidR="008D2611" w:rsidRPr="00D757D7" w:rsidRDefault="008D2611"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1. за лихви по дългове;</w:t>
            </w:r>
          </w:p>
          <w:p w:rsidR="008D2611" w:rsidRPr="00D757D7" w:rsidRDefault="008D2611"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2. за закупуването на незастроени и застроени земи на стойност над 10 на сто от общите допустими разходи за съответната операция;</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3</w:t>
            </w:r>
            <w:r w:rsidR="008D2611" w:rsidRPr="00D757D7">
              <w:rPr>
                <w:rFonts w:ascii="Times New Roman" w:eastAsia="Times New Roman" w:hAnsi="Times New Roman" w:cs="Times New Roman"/>
                <w:color w:val="000000"/>
                <w:sz w:val="24"/>
                <w:szCs w:val="24"/>
                <w:lang w:eastAsia="bg-BG"/>
              </w:rPr>
              <w:t>. за обикновена подмяна и поддръжка;</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4</w:t>
            </w:r>
            <w:r w:rsidR="008D2611" w:rsidRPr="00D757D7">
              <w:rPr>
                <w:rFonts w:ascii="Times New Roman" w:eastAsia="Times New Roman" w:hAnsi="Times New Roman" w:cs="Times New Roman"/>
                <w:color w:val="000000"/>
                <w:sz w:val="24"/>
                <w:szCs w:val="24"/>
                <w:lang w:eastAsia="bg-BG"/>
              </w:rPr>
              <w:t>. за лихви и комисиони, печалба на лизинговата компания, разходи по лихви за рефинансиране, оперативни и застрахователни разходи по лизингов договор;</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5</w:t>
            </w:r>
            <w:r w:rsidR="008D2611" w:rsidRPr="00D757D7">
              <w:rPr>
                <w:rFonts w:ascii="Times New Roman" w:eastAsia="Times New Roman" w:hAnsi="Times New Roman" w:cs="Times New Roman"/>
                <w:color w:val="000000"/>
                <w:sz w:val="24"/>
                <w:szCs w:val="24"/>
                <w:lang w:eastAsia="bg-BG"/>
              </w:rPr>
              <w:t>. за лизинг освен финансов лизинг, при който получателят на помощта става собственик на съответния актив не по-късно от датата на подаване на заявка за междинно или окончателно плащане за същия актив;</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6</w:t>
            </w:r>
            <w:r w:rsidR="008D2611" w:rsidRPr="00D757D7">
              <w:rPr>
                <w:rFonts w:ascii="Times New Roman" w:eastAsia="Times New Roman" w:hAnsi="Times New Roman" w:cs="Times New Roman"/>
                <w:color w:val="000000"/>
                <w:sz w:val="24"/>
                <w:szCs w:val="24"/>
                <w:lang w:eastAsia="bg-BG"/>
              </w:rPr>
              <w:t>. за режийни разходи;</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7</w:t>
            </w:r>
            <w:r w:rsidR="008D2611" w:rsidRPr="00D757D7">
              <w:rPr>
                <w:rFonts w:ascii="Times New Roman" w:eastAsia="Times New Roman" w:hAnsi="Times New Roman" w:cs="Times New Roman"/>
                <w:color w:val="000000"/>
                <w:sz w:val="24"/>
                <w:szCs w:val="24"/>
                <w:lang w:eastAsia="bg-BG"/>
              </w:rPr>
              <w:t>. за застраховки;</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8</w:t>
            </w:r>
            <w:r w:rsidR="008D2611" w:rsidRPr="00D757D7">
              <w:rPr>
                <w:rFonts w:ascii="Times New Roman" w:eastAsia="Times New Roman" w:hAnsi="Times New Roman" w:cs="Times New Roman"/>
                <w:color w:val="000000"/>
                <w:sz w:val="24"/>
                <w:szCs w:val="24"/>
                <w:lang w:eastAsia="bg-BG"/>
              </w:rPr>
              <w:t>. за закупуване на оборудване втора употреба;</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9</w:t>
            </w:r>
            <w:r w:rsidR="008D2611" w:rsidRPr="00D757D7">
              <w:rPr>
                <w:rFonts w:ascii="Times New Roman" w:eastAsia="Times New Roman" w:hAnsi="Times New Roman" w:cs="Times New Roman"/>
                <w:color w:val="000000"/>
                <w:sz w:val="24"/>
                <w:szCs w:val="24"/>
                <w:lang w:eastAsia="bg-BG"/>
              </w:rPr>
              <w:t>. извършени преди 1 януари 2014 г.;</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10</w:t>
            </w:r>
            <w:r w:rsidR="008D2611" w:rsidRPr="00D757D7">
              <w:rPr>
                <w:rFonts w:ascii="Times New Roman" w:eastAsia="Times New Roman" w:hAnsi="Times New Roman" w:cs="Times New Roman"/>
                <w:color w:val="000000"/>
                <w:sz w:val="24"/>
                <w:szCs w:val="24"/>
                <w:lang w:eastAsia="bg-BG"/>
              </w:rPr>
              <w:t>. за принос в натура;</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11</w:t>
            </w:r>
            <w:r w:rsidR="008D2611" w:rsidRPr="00D757D7">
              <w:rPr>
                <w:rFonts w:ascii="Times New Roman" w:eastAsia="Times New Roman" w:hAnsi="Times New Roman" w:cs="Times New Roman"/>
                <w:color w:val="000000"/>
                <w:sz w:val="24"/>
                <w:szCs w:val="24"/>
                <w:lang w:eastAsia="bg-BG"/>
              </w:rPr>
              <w:t>. за инвестиции в селското стопанство –  закупуване на права за производство и плащане, закупуване на животни, закупуване на едногодишни растения и тяхното засаждане;</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lastRenderedPageBreak/>
              <w:t>12</w:t>
            </w:r>
            <w:r w:rsidR="008D2611" w:rsidRPr="00D757D7">
              <w:rPr>
                <w:rFonts w:ascii="Times New Roman" w:eastAsia="Times New Roman" w:hAnsi="Times New Roman" w:cs="Times New Roman"/>
                <w:color w:val="000000"/>
                <w:sz w:val="24"/>
                <w:szCs w:val="24"/>
                <w:lang w:eastAsia="bg-BG"/>
              </w:rPr>
              <w:t>. за инвестиция, за която е установено, че ще оказва отрицателно въздействие върху околната среда;</w:t>
            </w:r>
          </w:p>
          <w:p w:rsidR="008D2611" w:rsidRPr="00D757D7" w:rsidRDefault="00EC6BAE"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13</w:t>
            </w:r>
            <w:r w:rsidR="008D2611" w:rsidRPr="00D757D7">
              <w:rPr>
                <w:rFonts w:ascii="Times New Roman" w:eastAsia="Times New Roman" w:hAnsi="Times New Roman" w:cs="Times New Roman"/>
                <w:color w:val="000000"/>
                <w:sz w:val="24"/>
                <w:szCs w:val="24"/>
                <w:lang w:eastAsia="bg-BG"/>
              </w:rPr>
              <w:t>. извършени преди подаването на заявлението за предоставяне на финансова помощ, независимо дали всички свързани плащания са извършени, с изключение на разходите за предпроектни проучвания, такси, възнаграждение на архитекти, инженери и консултантски услуги, извършени след 1 януари 2014 г</w:t>
            </w:r>
            <w:r w:rsidR="00F27621" w:rsidRPr="00D757D7">
              <w:rPr>
                <w:rFonts w:ascii="Times New Roman" w:eastAsia="Times New Roman" w:hAnsi="Times New Roman" w:cs="Times New Roman"/>
                <w:color w:val="000000"/>
                <w:sz w:val="24"/>
                <w:szCs w:val="24"/>
                <w:lang w:eastAsia="bg-BG"/>
              </w:rPr>
              <w:t>.</w:t>
            </w:r>
          </w:p>
          <w:p w:rsidR="008D2611" w:rsidRPr="00D757D7" w:rsidRDefault="00F27621"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14. </w:t>
            </w:r>
            <w:r w:rsidR="008D2611" w:rsidRPr="00D757D7">
              <w:rPr>
                <w:rFonts w:ascii="Times New Roman" w:eastAsia="Times New Roman" w:hAnsi="Times New Roman" w:cs="Times New Roman"/>
                <w:color w:val="000000"/>
                <w:sz w:val="24"/>
                <w:szCs w:val="24"/>
                <w:lang w:eastAsia="bg-BG"/>
              </w:rPr>
              <w:t>за строително-монтажни работи и за създаване на трайни насаждения, извършени преди посещение на място от МИГ;</w:t>
            </w:r>
          </w:p>
          <w:p w:rsidR="00F27621" w:rsidRPr="00D757D7" w:rsidRDefault="00F27621"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15. надвишаващи определените по реда на чл. 41 от ПМС № 189 референтни разходи;</w:t>
            </w:r>
          </w:p>
          <w:p w:rsidR="008D2611" w:rsidRPr="00D757D7" w:rsidRDefault="00F27621"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 xml:space="preserve">16. </w:t>
            </w:r>
            <w:r w:rsidR="008D2611" w:rsidRPr="00D757D7">
              <w:rPr>
                <w:rFonts w:ascii="Times New Roman" w:eastAsia="Times New Roman" w:hAnsi="Times New Roman" w:cs="Times New Roman"/>
                <w:color w:val="000000"/>
                <w:sz w:val="24"/>
                <w:szCs w:val="24"/>
                <w:lang w:eastAsia="bg-BG"/>
              </w:rPr>
              <w:t xml:space="preserve">определени в мерките от ПРСР 2014 –  2020 г., извън посочените в т. 1 – </w:t>
            </w:r>
            <w:r w:rsidRPr="00D757D7">
              <w:rPr>
                <w:rFonts w:ascii="Times New Roman" w:eastAsia="Times New Roman" w:hAnsi="Times New Roman" w:cs="Times New Roman"/>
                <w:color w:val="000000"/>
                <w:sz w:val="24"/>
                <w:szCs w:val="24"/>
                <w:lang w:eastAsia="bg-BG"/>
              </w:rPr>
              <w:t>14</w:t>
            </w:r>
            <w:r w:rsidR="008D2611" w:rsidRPr="00D757D7">
              <w:rPr>
                <w:rFonts w:ascii="Times New Roman" w:eastAsia="Times New Roman" w:hAnsi="Times New Roman" w:cs="Times New Roman"/>
                <w:color w:val="000000"/>
                <w:sz w:val="24"/>
                <w:szCs w:val="24"/>
                <w:lang w:eastAsia="bg-BG"/>
              </w:rPr>
              <w:t>.</w:t>
            </w:r>
          </w:p>
          <w:p w:rsidR="009B5C6C" w:rsidRPr="00D757D7" w:rsidRDefault="008D2611" w:rsidP="00190254">
            <w:pPr>
              <w:jc w:val="both"/>
              <w:rPr>
                <w:rFonts w:ascii="Times New Roman" w:eastAsia="Times New Roman" w:hAnsi="Times New Roman" w:cs="Times New Roman"/>
                <w:color w:val="000000"/>
                <w:sz w:val="24"/>
                <w:szCs w:val="24"/>
                <w:lang w:eastAsia="bg-BG"/>
              </w:rPr>
            </w:pPr>
            <w:r w:rsidRPr="00D757D7">
              <w:rPr>
                <w:rFonts w:ascii="Times New Roman" w:eastAsia="Times New Roman" w:hAnsi="Times New Roman" w:cs="Times New Roman"/>
                <w:color w:val="000000"/>
                <w:sz w:val="24"/>
                <w:szCs w:val="24"/>
                <w:lang w:eastAsia="bg-BG"/>
              </w:rPr>
              <w:t>При промяна в установените условия за прилагане на  дадена мярка в ПРСР, то тези променени условия автоматично се прилагат и за мерките в Стратегията за ВОМР на МИГ.</w:t>
            </w:r>
          </w:p>
        </w:tc>
      </w:tr>
    </w:tbl>
    <w:p w:rsidR="00BB1E2D" w:rsidRPr="00D757D7" w:rsidRDefault="00BB1E2D" w:rsidP="00BB1E2D">
      <w:pPr>
        <w:pStyle w:val="Heading1"/>
        <w:rPr>
          <w:rFonts w:cs="Times New Roman"/>
          <w:szCs w:val="24"/>
        </w:rPr>
      </w:pPr>
      <w:bookmarkStart w:id="69" w:name="_Hlk509308525"/>
      <w:bookmarkStart w:id="70" w:name="_Toc505614655"/>
      <w:bookmarkStart w:id="71" w:name="_Hlk509309439"/>
      <w:r w:rsidRPr="00D757D7">
        <w:rPr>
          <w:rFonts w:cs="Times New Roman"/>
          <w:szCs w:val="24"/>
        </w:rPr>
        <w:lastRenderedPageBreak/>
        <w:t>15. Допустими целеви групи (ако е приложимо)</w:t>
      </w:r>
      <w:bookmarkEnd w:id="69"/>
      <w:r w:rsidRPr="00D757D7">
        <w:rPr>
          <w:rFonts w:cs="Times New Roman"/>
          <w:szCs w:val="24"/>
        </w:rPr>
        <w:t>:</w:t>
      </w:r>
      <w:bookmarkEnd w:id="70"/>
    </w:p>
    <w:tbl>
      <w:tblPr>
        <w:tblStyle w:val="TableGrid"/>
        <w:tblW w:w="0" w:type="auto"/>
        <w:tblLook w:val="04A0"/>
      </w:tblPr>
      <w:tblGrid>
        <w:gridCol w:w="9212"/>
      </w:tblGrid>
      <w:tr w:rsidR="00BB1E2D" w:rsidRPr="00D757D7" w:rsidTr="00AC51DB">
        <w:tc>
          <w:tcPr>
            <w:tcW w:w="9212" w:type="dxa"/>
          </w:tcPr>
          <w:bookmarkEnd w:id="71"/>
          <w:p w:rsidR="00BB1E2D" w:rsidRPr="00D757D7" w:rsidRDefault="000C4F4D" w:rsidP="000C4F4D">
            <w:pPr>
              <w:rPr>
                <w:rFonts w:ascii="Times New Roman" w:hAnsi="Times New Roman" w:cs="Times New Roman"/>
                <w:sz w:val="24"/>
                <w:szCs w:val="24"/>
              </w:rPr>
            </w:pPr>
            <w:r w:rsidRPr="00D757D7">
              <w:rPr>
                <w:rFonts w:ascii="Times New Roman" w:hAnsi="Times New Roman" w:cs="Times New Roman"/>
                <w:sz w:val="24"/>
                <w:szCs w:val="24"/>
              </w:rPr>
              <w:t>Неприложимо</w:t>
            </w:r>
          </w:p>
        </w:tc>
      </w:tr>
    </w:tbl>
    <w:p w:rsidR="00BB1E2D" w:rsidRPr="00D757D7" w:rsidRDefault="00BB1E2D" w:rsidP="00BB1E2D">
      <w:pPr>
        <w:pStyle w:val="Heading1"/>
        <w:rPr>
          <w:szCs w:val="24"/>
        </w:rPr>
      </w:pPr>
      <w:bookmarkStart w:id="72" w:name="_Hlk509308544"/>
      <w:bookmarkStart w:id="73" w:name="_Toc505614656"/>
      <w:bookmarkStart w:id="74" w:name="_Hlk509309456"/>
      <w:r w:rsidRPr="00D757D7">
        <w:rPr>
          <w:szCs w:val="24"/>
        </w:rPr>
        <w:t>16. Приложим режим на миним</w:t>
      </w:r>
      <w:r w:rsidR="00A34704" w:rsidRPr="00D757D7">
        <w:rPr>
          <w:szCs w:val="24"/>
        </w:rPr>
        <w:t>а</w:t>
      </w:r>
      <w:r w:rsidRPr="00D757D7">
        <w:rPr>
          <w:szCs w:val="24"/>
        </w:rPr>
        <w:t>лни/държавни помощи</w:t>
      </w:r>
      <w:bookmarkEnd w:id="72"/>
      <w:r w:rsidRPr="00D757D7">
        <w:rPr>
          <w:szCs w:val="24"/>
        </w:rPr>
        <w:t>:</w:t>
      </w:r>
      <w:bookmarkEnd w:id="73"/>
    </w:p>
    <w:tbl>
      <w:tblPr>
        <w:tblStyle w:val="TableGrid"/>
        <w:tblW w:w="0" w:type="auto"/>
        <w:tblLook w:val="04A0"/>
      </w:tblPr>
      <w:tblGrid>
        <w:gridCol w:w="9212"/>
      </w:tblGrid>
      <w:tr w:rsidR="00BB1E2D" w:rsidRPr="00D757D7" w:rsidTr="00AC51DB">
        <w:tc>
          <w:tcPr>
            <w:tcW w:w="9212" w:type="dxa"/>
          </w:tcPr>
          <w:bookmarkEnd w:id="74"/>
          <w:p w:rsidR="000A0E83" w:rsidRPr="00D757D7" w:rsidRDefault="000A0E83" w:rsidP="00851D1B">
            <w:pPr>
              <w:jc w:val="both"/>
              <w:rPr>
                <w:rFonts w:ascii="Times New Roman" w:hAnsi="Times New Roman" w:cs="Times New Roman"/>
                <w:sz w:val="24"/>
                <w:szCs w:val="24"/>
              </w:rPr>
            </w:pPr>
            <w:r w:rsidRPr="00D757D7">
              <w:rPr>
                <w:rFonts w:ascii="Times New Roman" w:hAnsi="Times New Roman" w:cs="Times New Roman"/>
                <w:sz w:val="24"/>
                <w:szCs w:val="24"/>
              </w:rPr>
              <w:t>Предоставя се подпомагане за инвестиции в неземеделски дейности, които са насочени</w:t>
            </w:r>
          </w:p>
          <w:p w:rsidR="000A0E83" w:rsidRPr="00D757D7" w:rsidRDefault="000A0E83" w:rsidP="00851D1B">
            <w:pPr>
              <w:jc w:val="both"/>
              <w:rPr>
                <w:rFonts w:ascii="Times New Roman" w:hAnsi="Times New Roman" w:cs="Times New Roman"/>
                <w:sz w:val="24"/>
                <w:szCs w:val="24"/>
              </w:rPr>
            </w:pPr>
            <w:r w:rsidRPr="00D757D7">
              <w:rPr>
                <w:rFonts w:ascii="Times New Roman" w:hAnsi="Times New Roman" w:cs="Times New Roman"/>
                <w:sz w:val="24"/>
                <w:szCs w:val="24"/>
              </w:rPr>
              <w:t>към:</w:t>
            </w:r>
          </w:p>
          <w:p w:rsidR="000A0E83" w:rsidRPr="00D757D7" w:rsidRDefault="000A0E83" w:rsidP="00851D1B">
            <w:pPr>
              <w:pStyle w:val="Default"/>
              <w:jc w:val="both"/>
            </w:pPr>
            <w:r w:rsidRPr="00D757D7">
              <w:t xml:space="preserve">- Развитие на </w:t>
            </w:r>
            <w:r w:rsidR="00C84758" w:rsidRPr="00D757D7">
              <w:t>услуги</w:t>
            </w:r>
            <w:r w:rsidRPr="00D757D7">
              <w:t xml:space="preserve"> </w:t>
            </w:r>
            <w:r w:rsidR="00C84758" w:rsidRPr="00D757D7">
              <w:t>(</w:t>
            </w:r>
            <w:r w:rsidR="00C84758" w:rsidRPr="00D757D7">
              <w:rPr>
                <w:rFonts w:eastAsia="Calibri"/>
              </w:rPr>
              <w:t>грижи за деца, възрастни хора, хора с увреждания, здравни услуги, счетоводство и одиторски услуги, ветеринарни дейности и услуги базирани на ИТ и др.);</w:t>
            </w:r>
          </w:p>
          <w:p w:rsidR="000A0E83" w:rsidRPr="00D757D7" w:rsidRDefault="000A0E83" w:rsidP="00851D1B">
            <w:pPr>
              <w:pStyle w:val="Default"/>
              <w:jc w:val="both"/>
            </w:pPr>
            <w:r w:rsidRPr="00D757D7">
              <w:t>- Производство или продажба на продукти</w:t>
            </w:r>
            <w:r w:rsidR="00C84758" w:rsidRPr="00D757D7">
              <w:t>;</w:t>
            </w:r>
            <w:r w:rsidRPr="00D757D7">
              <w:t xml:space="preserve"> </w:t>
            </w:r>
          </w:p>
          <w:p w:rsidR="000A0E83" w:rsidRPr="00D757D7" w:rsidRDefault="00C84758" w:rsidP="00851D1B">
            <w:pPr>
              <w:pStyle w:val="Default"/>
              <w:jc w:val="both"/>
            </w:pPr>
            <w:r w:rsidRPr="00D757D7">
              <w:t>-</w:t>
            </w:r>
            <w:r w:rsidR="00851D1B" w:rsidRPr="00D757D7">
              <w:t xml:space="preserve"> </w:t>
            </w:r>
            <w:r w:rsidR="000A0E83" w:rsidRPr="00D757D7">
              <w:t xml:space="preserve">Производство на енергия от възобновяеми енергийни източници за собствено потребление; </w:t>
            </w:r>
          </w:p>
          <w:p w:rsidR="00C84758" w:rsidRPr="00D757D7" w:rsidRDefault="00C84758" w:rsidP="00851D1B">
            <w:pPr>
              <w:pStyle w:val="ListParagraph"/>
              <w:ind w:left="0"/>
              <w:jc w:val="both"/>
              <w:rPr>
                <w:b/>
              </w:rPr>
            </w:pPr>
            <w:r w:rsidRPr="00D757D7">
              <w:t>- Местно занаятчийство (Занаятчийски дейности - включително предоставяне на услуги, свързани с участието на посетители в занаятчийски дейности);</w:t>
            </w:r>
          </w:p>
          <w:p w:rsidR="00C84758" w:rsidRPr="00D757D7" w:rsidRDefault="00C84758" w:rsidP="00851D1B">
            <w:pPr>
              <w:pStyle w:val="ListParagraph"/>
              <w:widowControl w:val="0"/>
              <w:autoSpaceDE w:val="0"/>
              <w:autoSpaceDN w:val="0"/>
              <w:adjustRightInd w:val="0"/>
              <w:ind w:left="0"/>
              <w:jc w:val="both"/>
            </w:pPr>
            <w:r w:rsidRPr="00D757D7">
              <w:t xml:space="preserve">- </w:t>
            </w:r>
            <w:r w:rsidRPr="00D757D7">
              <w:rPr>
                <w:iCs/>
              </w:rPr>
              <w:t xml:space="preserve">Развитие на </w:t>
            </w:r>
            <w:r w:rsidRPr="00D757D7">
              <w:t>селски туризъм – изграждане на средства за подслон, туристически услуги, свързани с опазване и експониране на места с исторически, културен, природен или образователен интерес.</w:t>
            </w:r>
          </w:p>
          <w:p w:rsidR="000A0E83" w:rsidRPr="00D757D7" w:rsidRDefault="000A0E83" w:rsidP="00190254">
            <w:pPr>
              <w:pStyle w:val="Default"/>
              <w:jc w:val="both"/>
            </w:pP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Финансовото подпомагане за дейностите по подмярката не попада в обхвата на чл. 42 от ДФЕС, тъй като дейностите са извън слескостопанския сектор.</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По отношение на подпомагането за развитие на селските райони основните принципи за приложимост на правилата за държавни помощи са изложени в чл. 81 и 82 от Регламент № 1305/2013г.</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Съгласно чл. 81, параграф 1 от Регламент 1305/2013г., правилата за държавната помощ се прилагат по отношение на подпомагането за развитието на селските райони, отпуснати от държавите членки, когато то е извън обхвата на чл. 42 от ДФЕС.</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Следователно финансовото подпомагане по подмярката представлява „държавна помощ“ по смисъла на чл. 107, параграф 1 от ДФЕС.</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Съгласно т. 13. „Елементи, необходими за оценка на държавните помощи“ от ПРСР 2014 – 2020 г., подкрепата по 6.4. „Инвестиционна подкрепа за неземеделски </w:t>
            </w:r>
            <w:r w:rsidRPr="00D757D7">
              <w:rPr>
                <w:rFonts w:ascii="Times New Roman" w:hAnsi="Times New Roman" w:cs="Times New Roman"/>
                <w:sz w:val="24"/>
                <w:szCs w:val="24"/>
              </w:rPr>
              <w:lastRenderedPageBreak/>
              <w:t>дейности“ ще се предоставя в съответствие с Регламент (ЕС) № 1407/2013, поради което за тази подмярка ще се прилага цитирания регламент.</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Тази помощ представлява помощ, отпускана на едно и също предприятие през даден</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период от време и която не надвишава определен размер, не отговаря на всички критерии по чл. 107, параграф 1 от ДФЕС и поради това не е предмет на процедурата за уведомяване.</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Съгласно приложното поле на Регламент (ЕС) № 1407/2013 и чл. </w:t>
            </w:r>
            <w:r w:rsidR="00645380" w:rsidRPr="00D757D7">
              <w:rPr>
                <w:rFonts w:ascii="Times New Roman" w:hAnsi="Times New Roman" w:cs="Times New Roman"/>
                <w:sz w:val="24"/>
                <w:szCs w:val="24"/>
              </w:rPr>
              <w:t>7</w:t>
            </w:r>
            <w:r w:rsidRPr="00D757D7">
              <w:rPr>
                <w:rFonts w:ascii="Times New Roman" w:hAnsi="Times New Roman" w:cs="Times New Roman"/>
                <w:sz w:val="24"/>
                <w:szCs w:val="24"/>
              </w:rPr>
              <w:t xml:space="preserve"> от Закона за държавните помощи, подпомагането по тази дейност се разглежда по общите правила за държавни помощи.</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Условия на Регламент № 1407/2013г. на Комисията от 18 декември 2013г. относно прилагането на членове 107 и 108 от Договора за функционирането на Европейския съюз към помощта „de minimis“:</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 Регламент № 1407/2013г. се прилага за помощите, представяни на предприятията от всички сектори, с изключение на тези посочени в чл. 1 на Регламента.</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2. 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00751F69" w:rsidRPr="00D757D7">
              <w:rPr>
                <w:rStyle w:val="FootnoteReference"/>
                <w:rFonts w:ascii="Times New Roman" w:hAnsi="Times New Roman" w:cs="Times New Roman"/>
                <w:sz w:val="24"/>
                <w:szCs w:val="24"/>
              </w:rPr>
              <w:footnoteReference w:id="1"/>
            </w:r>
            <w:r w:rsidRPr="00D757D7">
              <w:rPr>
                <w:rFonts w:ascii="Times New Roman" w:hAnsi="Times New Roman" w:cs="Times New Roman"/>
                <w:sz w:val="24"/>
                <w:szCs w:val="24"/>
              </w:rPr>
              <w:t xml:space="preserve">, което осъществява </w:t>
            </w:r>
            <w:r w:rsidR="00E50F5D" w:rsidRPr="00D757D7">
              <w:rPr>
                <w:rFonts w:ascii="Times New Roman" w:hAnsi="Times New Roman" w:cs="Times New Roman"/>
                <w:sz w:val="24"/>
                <w:szCs w:val="24"/>
              </w:rPr>
              <w:t>автомобилни товарни превози</w:t>
            </w:r>
            <w:r w:rsidRPr="00D757D7">
              <w:rPr>
                <w:rFonts w:ascii="Times New Roman" w:hAnsi="Times New Roman" w:cs="Times New Roman"/>
                <w:sz w:val="24"/>
                <w:szCs w:val="24"/>
              </w:rPr>
              <w:t xml:space="preserve"> за чужда сметка или срещу възнаграждение, за период от три </w:t>
            </w:r>
            <w:r w:rsidR="0091129C" w:rsidRPr="00D757D7">
              <w:rPr>
                <w:rFonts w:ascii="Times New Roman" w:hAnsi="Times New Roman" w:cs="Times New Roman"/>
                <w:sz w:val="24"/>
                <w:szCs w:val="24"/>
              </w:rPr>
              <w:t>бюджетни</w:t>
            </w:r>
            <w:r w:rsidRPr="00D757D7">
              <w:rPr>
                <w:rFonts w:ascii="Times New Roman" w:hAnsi="Times New Roman" w:cs="Times New Roman"/>
                <w:sz w:val="24"/>
                <w:szCs w:val="24"/>
              </w:rPr>
              <w:t xml:space="preserve"> години. Под „три данъчни години“ се има предвид текущата бюджетна година и предходните две.</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3. Ако дадено предприятие изпълнява </w:t>
            </w:r>
            <w:r w:rsidR="00E50F5D" w:rsidRPr="00D757D7">
              <w:rPr>
                <w:rFonts w:ascii="Times New Roman" w:hAnsi="Times New Roman" w:cs="Times New Roman"/>
                <w:sz w:val="24"/>
                <w:szCs w:val="24"/>
              </w:rPr>
              <w:t>автомобилни товарни превози</w:t>
            </w:r>
            <w:r w:rsidRPr="00D757D7">
              <w:rPr>
                <w:rFonts w:ascii="Times New Roman" w:hAnsi="Times New Roman" w:cs="Times New Roman"/>
                <w:sz w:val="24"/>
                <w:szCs w:val="24"/>
              </w:rPr>
              <w:t xml:space="preserve"> за чужда сметка или срещу възнаграждение, както и ако извършва други дейности, за които се прилага таванът от 200 000 евро, таванът от 200 000 евро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сухопътни товарни превози не надвишават 100 000 евро и че помощите de minimis не се използват за придобиване на товарни автомобили.</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4. Помощта се смята за отпусната от момента на подписване на договор за предоставяне на финансова помощ.</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5. 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предприятието кандидат;</w:t>
            </w:r>
          </w:p>
          <w:p w:rsidR="00B237A5"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предприятията, с които предприятието кандидат образува „едно и също предприятие“ по смисъла на чл. 2, пар. 2 на Регламент (ЕС) № 1407/2013;</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lastRenderedPageBreak/>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6. Натрупването в рамките на едно и също предприятие е съгласно разпоредбите на Регламент (ЕС) № 1407/2013:</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Когато дадено предприятие попада в приложното поле на Регламент (ЕС) № 1407/2013 помощта „de minimis“, предоставена за него съгласно регламента, може да се кумулира с помощ „de minimis“, предоставена съгласно Регламент (ЕС) № 360/2012 на Комисията до тавана, установен в посочения регламент. Тя може да се кумулира с помощ „de minimis“, предоставяна съгласно други регламенти за такава помощ до съответния таван определен в чл. 3, пар. 2 на Регламент (ЕС) № 1407/2013.</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7. При определяне на максимално допустимият размер и съответно интензитет на помощта, да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 Таваните, посочени в чл.3, пар.2 от Регламент (ЕС) 1407/2013г. се прилагат и независимо от формата и преследваната цел на получените от даден бенефициент минимални помощи.</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8. Праговете, посочени по-горе не могат да бъдат заобикаляни чрез изкуствено разделяне на проекти със сходни характеристики и бенефициенти.</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9. За изпълнението на обстоятелствата, кандидатите посочват данните за получени минимални помощи в Декларация за минимални помощи (Приложение </w:t>
            </w:r>
            <w:r w:rsidR="00FF4392" w:rsidRPr="00D757D7">
              <w:rPr>
                <w:rFonts w:ascii="Times New Roman" w:hAnsi="Times New Roman" w:cs="Times New Roman"/>
                <w:sz w:val="24"/>
                <w:szCs w:val="24"/>
              </w:rPr>
              <w:t>14 към Условията за кандидатстване/Документи за попълване</w:t>
            </w:r>
            <w:r w:rsidRPr="00D757D7">
              <w:rPr>
                <w:rFonts w:ascii="Times New Roman" w:hAnsi="Times New Roman" w:cs="Times New Roman"/>
                <w:sz w:val="24"/>
                <w:szCs w:val="24"/>
              </w:rPr>
              <w:t>)</w:t>
            </w:r>
            <w:r w:rsidR="00CB5E1F" w:rsidRPr="00D757D7">
              <w:rPr>
                <w:rFonts w:ascii="Times New Roman" w:hAnsi="Times New Roman" w:cs="Times New Roman"/>
                <w:sz w:val="24"/>
                <w:szCs w:val="24"/>
              </w:rPr>
              <w:t xml:space="preserve"> и данни за получените държавни помощи в Декларация за </w:t>
            </w:r>
            <w:r w:rsidR="004600E5" w:rsidRPr="00D757D7">
              <w:rPr>
                <w:rFonts w:ascii="Times New Roman" w:hAnsi="Times New Roman" w:cs="Times New Roman"/>
                <w:sz w:val="24"/>
                <w:szCs w:val="24"/>
              </w:rPr>
              <w:t>държавни помощи (Приложение 15 към Условията за кандидатстване/Документи за попълване)</w:t>
            </w:r>
            <w:r w:rsidRPr="00D757D7">
              <w:rPr>
                <w:rFonts w:ascii="Times New Roman" w:hAnsi="Times New Roman" w:cs="Times New Roman"/>
                <w:sz w:val="24"/>
                <w:szCs w:val="24"/>
              </w:rPr>
              <w:t>.</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10. Цитираните по-горе условия на регламента се проверяват на етап административно</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съответствие и допустимост на проектното предложение.</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11. За спазването на обстоятелствата се извършва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2007-2013 (ИСУН), Информационната система за управление и наблюдение на Структурните инструменти на ЕС в България (ИСУН 2020) и Търговския регистър.</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lastRenderedPageBreak/>
              <w:t xml:space="preserve">12. Периодът, който се проверява е три </w:t>
            </w:r>
            <w:r w:rsidR="0091129C" w:rsidRPr="00D757D7">
              <w:rPr>
                <w:rFonts w:ascii="Times New Roman" w:hAnsi="Times New Roman" w:cs="Times New Roman"/>
                <w:sz w:val="24"/>
                <w:szCs w:val="24"/>
              </w:rPr>
              <w:t>бюджетни</w:t>
            </w:r>
            <w:r w:rsidRPr="00D757D7">
              <w:rPr>
                <w:rFonts w:ascii="Times New Roman" w:hAnsi="Times New Roman" w:cs="Times New Roman"/>
                <w:sz w:val="24"/>
                <w:szCs w:val="24"/>
              </w:rPr>
              <w:t xml:space="preserve"> години.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Минимална помощ, изплащана на траншове, се сконтира към стойността ѝ към момента на нейното предоставяне. Лихвеният</w:t>
            </w:r>
            <w:r w:rsidR="0091129C" w:rsidRPr="00D757D7">
              <w:rPr>
                <w:rFonts w:ascii="Times New Roman" w:hAnsi="Times New Roman" w:cs="Times New Roman"/>
                <w:sz w:val="24"/>
                <w:szCs w:val="24"/>
              </w:rPr>
              <w:t xml:space="preserve"> </w:t>
            </w:r>
            <w:r w:rsidRPr="00D757D7">
              <w:rPr>
                <w:rFonts w:ascii="Times New Roman" w:hAnsi="Times New Roman" w:cs="Times New Roman"/>
                <w:sz w:val="24"/>
                <w:szCs w:val="24"/>
              </w:rPr>
              <w:t>процент, който се използва за сконтиране, е сконтовият процент, приложим към момента на отпускане на помощта.</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13. Кандидатите нямат право да подават проектни предложения по процедурата за вече</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реализирани дейности или такива, финансирани по друг проект, програма или каквато и да е друга</w:t>
            </w:r>
            <w:r w:rsidR="004600E5" w:rsidRPr="00D757D7">
              <w:rPr>
                <w:rFonts w:ascii="Times New Roman" w:hAnsi="Times New Roman" w:cs="Times New Roman"/>
                <w:sz w:val="24"/>
                <w:szCs w:val="24"/>
              </w:rPr>
              <w:t xml:space="preserve"> </w:t>
            </w:r>
            <w:r w:rsidRPr="00D757D7">
              <w:rPr>
                <w:rFonts w:ascii="Times New Roman" w:hAnsi="Times New Roman" w:cs="Times New Roman"/>
                <w:sz w:val="24"/>
                <w:szCs w:val="24"/>
              </w:rPr>
              <w:t>финансова схема, произлизаща от националния бюджет, бюджета на Общността или друга</w:t>
            </w:r>
            <w:r w:rsidR="004600E5" w:rsidRPr="00D757D7">
              <w:rPr>
                <w:rFonts w:ascii="Times New Roman" w:hAnsi="Times New Roman" w:cs="Times New Roman"/>
                <w:sz w:val="24"/>
                <w:szCs w:val="24"/>
              </w:rPr>
              <w:t xml:space="preserve"> </w:t>
            </w:r>
            <w:r w:rsidRPr="00D757D7">
              <w:rPr>
                <w:rFonts w:ascii="Times New Roman" w:hAnsi="Times New Roman" w:cs="Times New Roman"/>
                <w:sz w:val="24"/>
                <w:szCs w:val="24"/>
              </w:rPr>
              <w:t>донорска програма.</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14. Последствията при неспазване на т.2 – отказване на помощта, служебно намаляване на помощта или възстановяване на неправомерно предоставена помощ.</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Възстановяване на минимална помощ:</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при надхвърляне на прага се възстановява целия размер на помощта, а не само частта с която е превишен;</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при предоставяне на невярна или непълна информация;</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при неизпълнение на условията за предоставяне и пр.</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15. Преди сключване на договор за предоставяне на безвъзмездна финансова помощ, Държавен фонд „Земеделие“ ще извършва документална проверка на декларираните данни от одобрените кандидати в Декларацията за държавни/(Приложение </w:t>
            </w:r>
            <w:r w:rsidR="00FF4392" w:rsidRPr="00D757D7">
              <w:rPr>
                <w:rFonts w:ascii="Times New Roman" w:hAnsi="Times New Roman" w:cs="Times New Roman"/>
                <w:sz w:val="24"/>
                <w:szCs w:val="24"/>
              </w:rPr>
              <w:t>15</w:t>
            </w:r>
            <w:r w:rsidRPr="00D757D7">
              <w:rPr>
                <w:rFonts w:ascii="Times New Roman" w:hAnsi="Times New Roman" w:cs="Times New Roman"/>
                <w:sz w:val="24"/>
                <w:szCs w:val="24"/>
              </w:rPr>
              <w:t xml:space="preserve">) и/или декларация за минимални помощи (Приложение </w:t>
            </w:r>
            <w:r w:rsidR="00FF4392" w:rsidRPr="00D757D7">
              <w:rPr>
                <w:rFonts w:ascii="Times New Roman" w:hAnsi="Times New Roman" w:cs="Times New Roman"/>
                <w:sz w:val="24"/>
                <w:szCs w:val="24"/>
              </w:rPr>
              <w:t>14</w:t>
            </w:r>
            <w:r w:rsidRPr="00D757D7">
              <w:rPr>
                <w:rFonts w:ascii="Times New Roman" w:hAnsi="Times New Roman" w:cs="Times New Roman"/>
                <w:sz w:val="24"/>
                <w:szCs w:val="24"/>
              </w:rPr>
              <w:t>).</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16. Държавен фонд „Земеделие“ информира министъра на финансите в срок до три дни от предоставянето на всяка помощ, попадаща в обхвата на минимална помощ</w:t>
            </w:r>
            <w:r w:rsidR="004600E5" w:rsidRPr="00D757D7">
              <w:rPr>
                <w:rFonts w:ascii="Times New Roman" w:hAnsi="Times New Roman" w:cs="Times New Roman"/>
                <w:sz w:val="24"/>
                <w:szCs w:val="24"/>
              </w:rPr>
              <w:t xml:space="preserve"> чрез въвеждане на информацията в Информационната система „Регистър на минималните помощи“</w:t>
            </w:r>
            <w:r w:rsidRPr="00D757D7">
              <w:rPr>
                <w:rFonts w:ascii="Times New Roman" w:hAnsi="Times New Roman" w:cs="Times New Roman"/>
                <w:sz w:val="24"/>
                <w:szCs w:val="24"/>
              </w:rPr>
              <w:t>.</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17. В договора за безвъзмездна финансова помощ, се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Данъчно-осигурителния процесуален кодекс.</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18. Възстановяването на неправомерно предоставена минимална помощ се извършва по реда на чл.37 от Закона за държавните помощи.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и договора за безвъзмездна финансова помощ.</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19. Ако проектното предложение на кандидат бъде одобрено и той подпише договор за</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предоставяне на финансова помощ, е длъжен да съхранява цялата документация и информация,</w:t>
            </w:r>
            <w:r w:rsidR="004600E5" w:rsidRPr="00D757D7">
              <w:rPr>
                <w:rFonts w:ascii="Times New Roman" w:hAnsi="Times New Roman" w:cs="Times New Roman"/>
                <w:sz w:val="24"/>
                <w:szCs w:val="24"/>
              </w:rPr>
              <w:t xml:space="preserve"> </w:t>
            </w:r>
            <w:r w:rsidRPr="00D757D7">
              <w:rPr>
                <w:rFonts w:ascii="Times New Roman" w:hAnsi="Times New Roman" w:cs="Times New Roman"/>
                <w:sz w:val="24"/>
                <w:szCs w:val="24"/>
              </w:rPr>
              <w:t>която е необходима, за да се докаже, че са спазени условията по Регламент 1407/2013г. относно получената помощ „de minimis“ за период от 10 бюджетни години от датата на която е предоставена последната индивидуална помощ – по схемата за минимална помощ и да я предоставя при поискване в срок от 5 работни дни на МИГ или на Държавен фонд „Земеделие“.</w:t>
            </w:r>
          </w:p>
          <w:p w:rsidR="000A0E83" w:rsidRPr="00D757D7" w:rsidRDefault="000A0E83" w:rsidP="00190254">
            <w:pPr>
              <w:jc w:val="both"/>
              <w:rPr>
                <w:rFonts w:ascii="Times New Roman" w:hAnsi="Times New Roman" w:cs="Times New Roman"/>
                <w:sz w:val="24"/>
                <w:szCs w:val="24"/>
              </w:rPr>
            </w:pPr>
            <w:r w:rsidRPr="00D757D7">
              <w:rPr>
                <w:rFonts w:ascii="Times New Roman" w:hAnsi="Times New Roman" w:cs="Times New Roman"/>
                <w:sz w:val="24"/>
                <w:szCs w:val="24"/>
              </w:rPr>
              <w:t>Предоставянето на минимална помощ по схемата не е обвързано с преференциално използване на национални продукти, спрямо вносни такива.</w:t>
            </w:r>
          </w:p>
        </w:tc>
      </w:tr>
    </w:tbl>
    <w:p w:rsidR="00BB1E2D" w:rsidRPr="00D757D7" w:rsidRDefault="00BB1E2D" w:rsidP="00BB1E2D">
      <w:pPr>
        <w:pStyle w:val="Heading1"/>
        <w:rPr>
          <w:szCs w:val="24"/>
        </w:rPr>
      </w:pPr>
      <w:bookmarkStart w:id="75" w:name="_Hlk509308566"/>
      <w:bookmarkStart w:id="76" w:name="_Toc505614657"/>
      <w:bookmarkStart w:id="77" w:name="_Hlk509309479"/>
      <w:r w:rsidRPr="00D757D7">
        <w:rPr>
          <w:szCs w:val="24"/>
        </w:rPr>
        <w:lastRenderedPageBreak/>
        <w:t>17. Хоризонтални политики</w:t>
      </w:r>
      <w:bookmarkEnd w:id="75"/>
      <w:r w:rsidRPr="00D757D7">
        <w:rPr>
          <w:szCs w:val="24"/>
        </w:rPr>
        <w:t>:</w:t>
      </w:r>
      <w:bookmarkEnd w:id="76"/>
    </w:p>
    <w:tbl>
      <w:tblPr>
        <w:tblStyle w:val="TableGrid"/>
        <w:tblW w:w="0" w:type="auto"/>
        <w:tblLook w:val="04A0"/>
      </w:tblPr>
      <w:tblGrid>
        <w:gridCol w:w="9212"/>
      </w:tblGrid>
      <w:tr w:rsidR="00BB1E2D" w:rsidRPr="00D757D7" w:rsidTr="00AC51DB">
        <w:tc>
          <w:tcPr>
            <w:tcW w:w="9212" w:type="dxa"/>
          </w:tcPr>
          <w:bookmarkEnd w:id="77"/>
          <w:p w:rsidR="00AB3E54" w:rsidRPr="00D757D7" w:rsidRDefault="00AB3E54" w:rsidP="00190254">
            <w:pPr>
              <w:jc w:val="both"/>
              <w:rPr>
                <w:rFonts w:ascii="Times New Roman" w:hAnsi="Times New Roman" w:cs="Times New Roman"/>
                <w:sz w:val="24"/>
                <w:szCs w:val="24"/>
              </w:rPr>
            </w:pPr>
            <w:r w:rsidRPr="00D757D7">
              <w:rPr>
                <w:rFonts w:ascii="Times New Roman" w:hAnsi="Times New Roman" w:cs="Times New Roman"/>
                <w:sz w:val="24"/>
                <w:szCs w:val="24"/>
              </w:rPr>
              <w:t>Не се предоставя финансова помощ за проектни предложения, които не са в съответствие с политиката на ЕС за равенство между половете, недискриминация и устойчиво развитие.</w:t>
            </w:r>
          </w:p>
          <w:p w:rsidR="00AB3E54" w:rsidRPr="00D757D7" w:rsidRDefault="00AB3E54" w:rsidP="00190254">
            <w:pPr>
              <w:jc w:val="both"/>
              <w:rPr>
                <w:rFonts w:ascii="Times New Roman" w:hAnsi="Times New Roman" w:cs="Times New Roman"/>
                <w:sz w:val="24"/>
                <w:szCs w:val="24"/>
              </w:rPr>
            </w:pPr>
            <w:r w:rsidRPr="00D757D7">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AB3E54" w:rsidRPr="00D757D7" w:rsidRDefault="00AB3E54"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 </w:t>
            </w:r>
            <w:r w:rsidRPr="00D757D7">
              <w:rPr>
                <w:rFonts w:ascii="Times New Roman" w:hAnsi="Times New Roman" w:cs="Times New Roman"/>
                <w:b/>
                <w:sz w:val="24"/>
                <w:szCs w:val="24"/>
              </w:rPr>
              <w:t>равнопоставеност и недопускане на дискриминация</w:t>
            </w:r>
            <w:r w:rsidRPr="00D757D7">
              <w:rPr>
                <w:rFonts w:ascii="Times New Roman" w:hAnsi="Times New Roman" w:cs="Times New Roman"/>
                <w:sz w:val="24"/>
                <w:szCs w:val="24"/>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AB3E54" w:rsidRPr="00D757D7" w:rsidRDefault="00AB3E54"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 </w:t>
            </w:r>
            <w:r w:rsidRPr="00D757D7">
              <w:rPr>
                <w:rFonts w:ascii="Times New Roman" w:hAnsi="Times New Roman" w:cs="Times New Roman"/>
                <w:b/>
                <w:sz w:val="24"/>
                <w:szCs w:val="24"/>
              </w:rPr>
              <w:t>устойчиво развитие</w:t>
            </w:r>
            <w:r w:rsidRPr="00D757D7">
              <w:rPr>
                <w:rFonts w:ascii="Times New Roman" w:hAnsi="Times New Roman" w:cs="Times New Roman"/>
                <w:sz w:val="24"/>
                <w:szCs w:val="24"/>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AB3E54" w:rsidRPr="00D757D7" w:rsidRDefault="00AB3E54" w:rsidP="00190254">
            <w:pPr>
              <w:jc w:val="both"/>
              <w:rPr>
                <w:rFonts w:ascii="Times New Roman" w:hAnsi="Times New Roman" w:cs="Times New Roman"/>
                <w:sz w:val="24"/>
                <w:szCs w:val="24"/>
              </w:rPr>
            </w:pPr>
          </w:p>
          <w:p w:rsidR="003A4136" w:rsidRPr="00D757D7" w:rsidRDefault="00AB3E54" w:rsidP="00190254">
            <w:pPr>
              <w:jc w:val="both"/>
              <w:rPr>
                <w:rFonts w:ascii="Times New Roman" w:hAnsi="Times New Roman" w:cs="Times New Roman"/>
                <w:sz w:val="24"/>
                <w:szCs w:val="24"/>
              </w:rPr>
            </w:pPr>
            <w:r w:rsidRPr="00D757D7">
              <w:rPr>
                <w:rFonts w:ascii="Times New Roman" w:hAnsi="Times New Roman" w:cs="Times New Roman"/>
                <w:sz w:val="24"/>
                <w:szCs w:val="24"/>
              </w:rPr>
              <w:t>В т. 11 от формуляра за кандидатстване кандидатите следва да представят информация за съответствието на проектното предложение с посочените принципи.</w:t>
            </w:r>
          </w:p>
        </w:tc>
      </w:tr>
    </w:tbl>
    <w:p w:rsidR="00BB1E2D" w:rsidRPr="00D757D7" w:rsidRDefault="00BB1E2D" w:rsidP="00BB1E2D">
      <w:pPr>
        <w:pStyle w:val="Heading1"/>
        <w:rPr>
          <w:szCs w:val="24"/>
        </w:rPr>
      </w:pPr>
      <w:bookmarkStart w:id="78" w:name="_Hlk509308585"/>
      <w:bookmarkStart w:id="79" w:name="_Toc505614658"/>
      <w:bookmarkStart w:id="80" w:name="_Hlk509309498"/>
      <w:r w:rsidRPr="00D757D7">
        <w:rPr>
          <w:szCs w:val="24"/>
        </w:rPr>
        <w:t>1</w:t>
      </w:r>
      <w:r w:rsidR="00B40904" w:rsidRPr="00D757D7">
        <w:rPr>
          <w:szCs w:val="24"/>
        </w:rPr>
        <w:t>8</w:t>
      </w:r>
      <w:r w:rsidRPr="00D757D7">
        <w:rPr>
          <w:szCs w:val="24"/>
        </w:rPr>
        <w:t xml:space="preserve">. </w:t>
      </w:r>
      <w:r w:rsidR="00B40904" w:rsidRPr="00D757D7">
        <w:rPr>
          <w:szCs w:val="24"/>
        </w:rPr>
        <w:t>Минимален и максимален срок за изпълнение на проекта</w:t>
      </w:r>
      <w:bookmarkEnd w:id="78"/>
      <w:r w:rsidRPr="00D757D7">
        <w:rPr>
          <w:szCs w:val="24"/>
        </w:rPr>
        <w:t>:</w:t>
      </w:r>
      <w:bookmarkEnd w:id="79"/>
    </w:p>
    <w:tbl>
      <w:tblPr>
        <w:tblStyle w:val="TableGrid"/>
        <w:tblW w:w="0" w:type="auto"/>
        <w:tblLook w:val="04A0"/>
      </w:tblPr>
      <w:tblGrid>
        <w:gridCol w:w="9212"/>
      </w:tblGrid>
      <w:tr w:rsidR="00BB1E2D" w:rsidRPr="00D757D7" w:rsidTr="00AC51DB">
        <w:tc>
          <w:tcPr>
            <w:tcW w:w="9212" w:type="dxa"/>
          </w:tcPr>
          <w:p w:rsidR="00B237A5" w:rsidRPr="00D757D7" w:rsidRDefault="00B237A5" w:rsidP="00903E29">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bookmarkStart w:id="81" w:name="to_paragraph_id30665578"/>
            <w:bookmarkEnd w:id="80"/>
            <w:bookmarkEnd w:id="81"/>
            <w:r w:rsidRPr="00D757D7">
              <w:rPr>
                <w:rFonts w:ascii="Times New Roman" w:eastAsia="Calibri" w:hAnsi="Times New Roman" w:cs="Times New Roman"/>
                <w:sz w:val="24"/>
                <w:szCs w:val="24"/>
              </w:rPr>
              <w:t xml:space="preserve">Продължителността на изпълнение на всеки проект не следва да надвишава </w:t>
            </w:r>
            <w:r w:rsidR="00903E29" w:rsidRPr="00D757D7">
              <w:rPr>
                <w:rFonts w:ascii="Times New Roman" w:eastAsia="Calibri" w:hAnsi="Times New Roman" w:cs="Times New Roman"/>
                <w:b/>
                <w:sz w:val="24"/>
                <w:szCs w:val="24"/>
                <w:lang w:val="en-US"/>
              </w:rPr>
              <w:t>36</w:t>
            </w:r>
            <w:r w:rsidRPr="00D757D7">
              <w:rPr>
                <w:rFonts w:ascii="Times New Roman" w:eastAsia="Calibri" w:hAnsi="Times New Roman" w:cs="Times New Roman"/>
                <w:b/>
                <w:sz w:val="24"/>
                <w:szCs w:val="24"/>
              </w:rPr>
              <w:t xml:space="preserve"> /</w:t>
            </w:r>
            <w:r w:rsidR="00903E29" w:rsidRPr="00D757D7">
              <w:rPr>
                <w:rFonts w:ascii="Times New Roman" w:eastAsia="Calibri" w:hAnsi="Times New Roman" w:cs="Times New Roman"/>
                <w:b/>
                <w:sz w:val="24"/>
                <w:szCs w:val="24"/>
              </w:rPr>
              <w:t>тридесет и шест</w:t>
            </w:r>
            <w:r w:rsidRPr="00D757D7">
              <w:rPr>
                <w:rFonts w:ascii="Times New Roman" w:eastAsia="Calibri" w:hAnsi="Times New Roman" w:cs="Times New Roman"/>
                <w:b/>
                <w:sz w:val="24"/>
                <w:szCs w:val="24"/>
              </w:rPr>
              <w:t>/ месеца</w:t>
            </w:r>
            <w:r w:rsidRPr="00D757D7">
              <w:rPr>
                <w:rFonts w:ascii="Times New Roman" w:eastAsia="Calibri" w:hAnsi="Times New Roman" w:cs="Times New Roman"/>
                <w:sz w:val="24"/>
                <w:szCs w:val="24"/>
              </w:rPr>
              <w:t>, считано от датата на влизане в сила на договора за предоставяне на безвъзмездна финансова помощ.</w:t>
            </w:r>
            <w:r w:rsidR="00AB3E54" w:rsidRPr="00D757D7">
              <w:t xml:space="preserve"> </w:t>
            </w:r>
            <w:r w:rsidR="00AB3E54" w:rsidRPr="00D757D7">
              <w:rPr>
                <w:rFonts w:ascii="Times New Roman" w:eastAsia="Calibri" w:hAnsi="Times New Roman" w:cs="Times New Roman"/>
                <w:sz w:val="24"/>
                <w:szCs w:val="24"/>
              </w:rPr>
              <w:t>Крайният срок за изпълнение на проект по настоящата процедура не може да бъде след 30 юни 2023 година.</w:t>
            </w:r>
          </w:p>
        </w:tc>
      </w:tr>
    </w:tbl>
    <w:p w:rsidR="00B40904" w:rsidRPr="00D757D7" w:rsidRDefault="00B40904" w:rsidP="00B40904">
      <w:pPr>
        <w:pStyle w:val="Heading1"/>
        <w:rPr>
          <w:szCs w:val="24"/>
        </w:rPr>
      </w:pPr>
      <w:bookmarkStart w:id="82" w:name="_Hlk509308602"/>
      <w:bookmarkStart w:id="83" w:name="_Toc505614659"/>
      <w:bookmarkStart w:id="84" w:name="_Hlk509309515"/>
      <w:r w:rsidRPr="00D757D7">
        <w:rPr>
          <w:szCs w:val="24"/>
        </w:rPr>
        <w:t>19. Ред за оценяване на концепциите за проектни предложения</w:t>
      </w:r>
      <w:bookmarkEnd w:id="82"/>
      <w:r w:rsidRPr="00D757D7">
        <w:rPr>
          <w:szCs w:val="24"/>
        </w:rPr>
        <w:t>:</w:t>
      </w:r>
      <w:bookmarkEnd w:id="83"/>
    </w:p>
    <w:tbl>
      <w:tblPr>
        <w:tblStyle w:val="TableGrid"/>
        <w:tblW w:w="0" w:type="auto"/>
        <w:tblLook w:val="04A0"/>
      </w:tblPr>
      <w:tblGrid>
        <w:gridCol w:w="9212"/>
      </w:tblGrid>
      <w:tr w:rsidR="00B40904" w:rsidRPr="00D757D7" w:rsidTr="00AC51DB">
        <w:tc>
          <w:tcPr>
            <w:tcW w:w="9212" w:type="dxa"/>
          </w:tcPr>
          <w:bookmarkEnd w:id="84"/>
          <w:p w:rsidR="00B40904" w:rsidRPr="00D757D7" w:rsidRDefault="00582D94" w:rsidP="00AC51DB">
            <w:pPr>
              <w:rPr>
                <w:rFonts w:ascii="Times New Roman" w:hAnsi="Times New Roman" w:cs="Times New Roman"/>
                <w:sz w:val="24"/>
                <w:szCs w:val="24"/>
              </w:rPr>
            </w:pPr>
            <w:r w:rsidRPr="00D757D7">
              <w:rPr>
                <w:rFonts w:ascii="Times New Roman" w:hAnsi="Times New Roman" w:cs="Times New Roman"/>
                <w:sz w:val="24"/>
                <w:szCs w:val="24"/>
              </w:rPr>
              <w:t>Неприложимо</w:t>
            </w:r>
          </w:p>
        </w:tc>
      </w:tr>
    </w:tbl>
    <w:p w:rsidR="00B40904" w:rsidRPr="00D757D7" w:rsidRDefault="00B40904" w:rsidP="00B40904">
      <w:pPr>
        <w:pStyle w:val="Heading1"/>
        <w:rPr>
          <w:szCs w:val="24"/>
        </w:rPr>
      </w:pPr>
      <w:bookmarkStart w:id="85" w:name="_Hlk509308618"/>
      <w:bookmarkStart w:id="86" w:name="_Toc505614660"/>
      <w:bookmarkStart w:id="87" w:name="_Hlk509309531"/>
      <w:r w:rsidRPr="00D757D7">
        <w:rPr>
          <w:szCs w:val="24"/>
        </w:rPr>
        <w:t>20. Критерии и методика за оценка на концепциите за проектни предложения</w:t>
      </w:r>
      <w:bookmarkEnd w:id="85"/>
      <w:r w:rsidRPr="00D757D7">
        <w:rPr>
          <w:szCs w:val="24"/>
        </w:rPr>
        <w:t>:</w:t>
      </w:r>
      <w:bookmarkEnd w:id="86"/>
    </w:p>
    <w:tbl>
      <w:tblPr>
        <w:tblStyle w:val="TableGrid"/>
        <w:tblW w:w="0" w:type="auto"/>
        <w:tblLook w:val="04A0"/>
      </w:tblPr>
      <w:tblGrid>
        <w:gridCol w:w="9212"/>
      </w:tblGrid>
      <w:tr w:rsidR="00B40904" w:rsidRPr="00D757D7" w:rsidTr="00AC51DB">
        <w:tc>
          <w:tcPr>
            <w:tcW w:w="9212" w:type="dxa"/>
          </w:tcPr>
          <w:bookmarkEnd w:id="87"/>
          <w:p w:rsidR="00B40904" w:rsidRPr="00D757D7" w:rsidRDefault="00582D94" w:rsidP="00AC51DB">
            <w:pPr>
              <w:rPr>
                <w:sz w:val="24"/>
                <w:szCs w:val="24"/>
              </w:rPr>
            </w:pPr>
            <w:r w:rsidRPr="00D757D7">
              <w:rPr>
                <w:rFonts w:ascii="Times New Roman" w:hAnsi="Times New Roman" w:cs="Times New Roman"/>
                <w:sz w:val="24"/>
                <w:szCs w:val="24"/>
              </w:rPr>
              <w:t>Неприложимо</w:t>
            </w:r>
          </w:p>
        </w:tc>
      </w:tr>
    </w:tbl>
    <w:p w:rsidR="00B40904" w:rsidRPr="00D757D7" w:rsidRDefault="00B40904" w:rsidP="00A2252C">
      <w:pPr>
        <w:pStyle w:val="Heading1"/>
        <w:spacing w:line="240" w:lineRule="auto"/>
        <w:rPr>
          <w:szCs w:val="24"/>
        </w:rPr>
      </w:pPr>
      <w:bookmarkStart w:id="88" w:name="_Hlk509308635"/>
      <w:bookmarkStart w:id="89" w:name="_Toc505614661"/>
      <w:bookmarkStart w:id="90" w:name="_Hlk509309548"/>
      <w:r w:rsidRPr="00D757D7">
        <w:rPr>
          <w:szCs w:val="24"/>
        </w:rPr>
        <w:t>21. Ред за оценяване на проектните предложения</w:t>
      </w:r>
      <w:bookmarkEnd w:id="88"/>
      <w:r w:rsidRPr="00D757D7">
        <w:rPr>
          <w:szCs w:val="24"/>
        </w:rPr>
        <w:t>:</w:t>
      </w:r>
      <w:bookmarkEnd w:id="89"/>
    </w:p>
    <w:tbl>
      <w:tblPr>
        <w:tblStyle w:val="TableGrid"/>
        <w:tblW w:w="0" w:type="auto"/>
        <w:tblLook w:val="04A0"/>
      </w:tblPr>
      <w:tblGrid>
        <w:gridCol w:w="9212"/>
      </w:tblGrid>
      <w:tr w:rsidR="00B40904" w:rsidRPr="00D757D7" w:rsidTr="00AC51DB">
        <w:tc>
          <w:tcPr>
            <w:tcW w:w="9212" w:type="dxa"/>
          </w:tcPr>
          <w:bookmarkEnd w:id="90"/>
          <w:p w:rsidR="00AB3E54" w:rsidRPr="00D757D7" w:rsidRDefault="00AB3E54"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Подборът на проектни предложения, финансирани от ЕЗФРСР към стратегия за ВОМР на МИГ, се извършва по условията и реда на раздел I "Подбор на проекти към стратегия за ВОМР" от глава пета от ПМС № 161 на МС от 04.07.2016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 (обн., ДВ, бр. 52 от 8.07.2016 г., в сила от 8.07.2016 г., изм. и доп., бр. 32 от 21.04.2017 г., в сила от 21.04.2017 г, посл. изменение от 2018 г.) (ПМС № 161).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lastRenderedPageBreak/>
              <w:t xml:space="preserve">1/ Подбор на проектни предложения към стратегия за ВОМР се извършва от Комисия за подбор, назначена от МИГ съгласно разпоредбите на чл. 44, ал.1 на ПМС 161 от 4 юли 2016 г. Процесът по оценка на проектни предложения от МИГ се провежда в системата ИСУН 2020. Оценяват се само проектните предложения, подадени с квалифициран електронен подпис чрез системата ИСУН 2020. Комисията за подбор на проектни предложения, назначена от МИГ спазва Единна недискриминационна и прозрачна процедура за подбор на проекти.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2/ До три дни след крайния срок за подаването на проектните предложения Председателят на Управителния съвет на МИГ назначава със заповед Комисия за избор на проектни предложения. В заповедта се определят и правата на достъп до ИСУН за всеки член на КППП.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3/ Комисията за избор на проекти се назначава при спазване на следните принципи:</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1. избягване на конфликт на интереси при избора на проекти;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2. гарантира, че поне 50 на сто от гласовете при решения за подбор са дадени от членове, които не са представители на публичния сектор;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3. резултатите от подбора се документират.</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4/ Комисията за избор на проектни предложения е съставена от: председател без право на глас, секретар без право на глас, нечетен брой членове /не по-малко от трима/ с право на глас и резервни членове, които са не по-малко от трима.</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В работата на КППП могат да участват и наблюдатели по предложение на съответния УО.</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Членове на КППП могат да бъдат служители на МИГ, членовете на Общото събрание на МИГ и външни експерти.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5/ Делът на представителите на публичния сектор в комисията не може да превишава 50 на сто от имащите право на глас членове.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6/ Външните оценители се избират при спазване на разпоредбите на ПМС 162/5 юли 2016 г. </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7/ Лицата в КППП трябва да притежават необходимата квалификация и професионална компетентност за изпълнение на задачите, възложени им със Заповедта за назначаване. </w:t>
            </w:r>
          </w:p>
          <w:p w:rsidR="0001171D"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8/ </w:t>
            </w:r>
            <w:r w:rsidR="0001171D" w:rsidRPr="00D757D7">
              <w:rPr>
                <w:rFonts w:ascii="Times New Roman" w:eastAsia="Calibri" w:hAnsi="Times New Roman" w:cs="Times New Roman"/>
                <w:sz w:val="24"/>
                <w:szCs w:val="24"/>
              </w:rPr>
              <w:t>Лицата от КППП е необходимо да изпълняват условията на чл. 16, ал. 2 и 3 от ПМС № 162/5 юли 2016. В хода на оценителния процес по аналогия се спазват и ал. 4-9 на чл.16 от ПМС № 162/5 юли 2016 г. Всички членове на КППП подписват декларация относно изпълнението на тези условия и обстоятелства. При възникване на някое от тези обстоятелства в хода на провеждане на процедурата по оценяване, участниците незабавно писмено информират за това Председателя на УС. В случаите на неизпълнение на някое от условията, съответното лице се отстранява от оценителния процес.</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9/ Председателят на УС на МИГ уведомява писмено УО на ПРСР 2014-2020 и ДФЗ не по-късно от 10 работни дни преди датата на провеждане на заседанието на КППП. Срокът се смята за спазен, ако уведомлението е депозирано в деловодството на УО на ПРСР 2014-2020 и ДФЗ в определения срок.</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10/Подборът на проектни предложения, за които се предоставя безвъзмездна финансова помощ по стратегията за ВОМР на МИГ</w:t>
            </w:r>
            <w:r w:rsidR="00903E29" w:rsidRPr="00D757D7">
              <w:rPr>
                <w:rFonts w:ascii="Times New Roman" w:eastAsia="Calibri" w:hAnsi="Times New Roman" w:cs="Times New Roman"/>
                <w:sz w:val="24"/>
                <w:szCs w:val="24"/>
              </w:rPr>
              <w:t xml:space="preserve"> – Мъглиж, Казанлък, Гурково</w:t>
            </w:r>
            <w:r w:rsidRPr="00D757D7">
              <w:rPr>
                <w:rFonts w:ascii="Times New Roman" w:eastAsia="Calibri" w:hAnsi="Times New Roman" w:cs="Times New Roman"/>
                <w:sz w:val="24"/>
                <w:szCs w:val="24"/>
              </w:rPr>
              <w:t>, се провежда в съответствие със следните принципи:</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свободна и лоялна конкуренция;</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lastRenderedPageBreak/>
              <w:t>- равнопоставеност и недопускане на дискриминация;</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публичност и прозрачност.</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11/ При процедура, чрез подбор се извършва:</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 оценяване на всяко проектно предложение, което включва:</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а) оценка на административното съответствие и допустимостта;</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б) техническа и финансова оценка;</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2. класиране на одобрените проектни предложения в низходящ ред;</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3. определяне на проектни предложения, за които се предоставя финансиране.</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12/ До 30 работни дни от крайния срок на приема КППП извършва оценка на всички постъпили проектни предложени</w:t>
            </w:r>
            <w:r w:rsidR="00BC098D" w:rsidRPr="00D757D7">
              <w:rPr>
                <w:rFonts w:ascii="Times New Roman" w:eastAsia="Calibri" w:hAnsi="Times New Roman" w:cs="Times New Roman"/>
                <w:sz w:val="24"/>
                <w:szCs w:val="24"/>
              </w:rPr>
              <w:t xml:space="preserve">я. В стратегията за ВОМР на МИГ – Мъглиж, Казанлък, Гурково </w:t>
            </w:r>
            <w:r w:rsidRPr="00D757D7">
              <w:rPr>
                <w:rFonts w:ascii="Times New Roman" w:eastAsia="Calibri" w:hAnsi="Times New Roman" w:cs="Times New Roman"/>
                <w:sz w:val="24"/>
                <w:szCs w:val="24"/>
              </w:rPr>
              <w:t>не е предвидена възможността за подаване на проектни предложения от МИГ.</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13/ При осъществяване на дейността си, оценителната комисия се ръководи от процедурата за подбор на проекти на МИГ и указанията на УО на ПРСР 2014-2020.</w:t>
            </w:r>
          </w:p>
          <w:p w:rsidR="007C63DB" w:rsidRPr="00D757D7" w:rsidRDefault="007C63DB"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w:t>
            </w:r>
            <w:r w:rsidR="00AB3E54" w:rsidRPr="00D757D7">
              <w:rPr>
                <w:rFonts w:ascii="Times New Roman" w:eastAsia="Calibri" w:hAnsi="Times New Roman" w:cs="Times New Roman"/>
                <w:sz w:val="24"/>
                <w:szCs w:val="24"/>
              </w:rPr>
              <w:t>4</w:t>
            </w:r>
            <w:r w:rsidRPr="00D757D7">
              <w:rPr>
                <w:rFonts w:ascii="Times New Roman" w:eastAsia="Calibri" w:hAnsi="Times New Roman" w:cs="Times New Roman"/>
                <w:sz w:val="24"/>
                <w:szCs w:val="24"/>
              </w:rPr>
              <w:t>/ 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sidR="00F11344" w:rsidRPr="00D757D7">
              <w:rPr>
                <w:rStyle w:val="FootnoteReference"/>
                <w:rFonts w:ascii="Times New Roman" w:eastAsia="Calibri" w:hAnsi="Times New Roman" w:cs="Times New Roman"/>
                <w:sz w:val="24"/>
                <w:szCs w:val="24"/>
              </w:rPr>
              <w:footnoteReference w:id="2"/>
            </w:r>
            <w:r w:rsidRPr="00D757D7">
              <w:rPr>
                <w:rFonts w:ascii="Times New Roman" w:eastAsia="Calibri" w:hAnsi="Times New Roman" w:cs="Times New Roman"/>
                <w:sz w:val="24"/>
                <w:szCs w:val="24"/>
              </w:rPr>
              <w:t>.</w:t>
            </w:r>
          </w:p>
          <w:p w:rsidR="007C63DB" w:rsidRPr="00D757D7" w:rsidRDefault="008F0FE5" w:rsidP="00190254">
            <w:pP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w:t>
            </w:r>
            <w:r w:rsidR="00AB3E54" w:rsidRPr="00D757D7">
              <w:rPr>
                <w:rFonts w:ascii="Times New Roman" w:eastAsia="Calibri" w:hAnsi="Times New Roman" w:cs="Times New Roman"/>
                <w:sz w:val="24"/>
                <w:szCs w:val="24"/>
              </w:rPr>
              <w:t>5</w:t>
            </w:r>
            <w:r w:rsidR="007C63DB" w:rsidRPr="00D757D7">
              <w:rPr>
                <w:rFonts w:ascii="Times New Roman" w:eastAsia="Calibri" w:hAnsi="Times New Roman" w:cs="Times New Roman"/>
                <w:sz w:val="24"/>
                <w:szCs w:val="24"/>
              </w:rPr>
              <w:t>/ Оценка се извършва в ИСУН 2020.</w:t>
            </w:r>
          </w:p>
          <w:p w:rsidR="00B40904" w:rsidRPr="00D757D7" w:rsidRDefault="008F0FE5" w:rsidP="00190254">
            <w:pPr>
              <w:jc w:val="both"/>
              <w:rPr>
                <w:sz w:val="24"/>
                <w:szCs w:val="24"/>
              </w:rPr>
            </w:pPr>
            <w:r w:rsidRPr="00D757D7">
              <w:rPr>
                <w:rFonts w:ascii="Times New Roman" w:eastAsia="Calibri" w:hAnsi="Times New Roman" w:cs="Times New Roman"/>
                <w:sz w:val="24"/>
                <w:szCs w:val="24"/>
              </w:rPr>
              <w:t>1</w:t>
            </w:r>
            <w:r w:rsidR="00AB3E54" w:rsidRPr="00D757D7">
              <w:rPr>
                <w:rFonts w:ascii="Times New Roman" w:eastAsia="Calibri" w:hAnsi="Times New Roman" w:cs="Times New Roman"/>
                <w:sz w:val="24"/>
                <w:szCs w:val="24"/>
              </w:rPr>
              <w:t>6</w:t>
            </w:r>
            <w:r w:rsidR="007C63DB" w:rsidRPr="00D757D7">
              <w:rPr>
                <w:rFonts w:ascii="Times New Roman" w:eastAsia="Calibri" w:hAnsi="Times New Roman" w:cs="Times New Roman"/>
                <w:sz w:val="24"/>
                <w:szCs w:val="24"/>
              </w:rPr>
              <w:t>/ МИГ прилага за всяка процедура за подбор на проекти Критерии и методология за оценка на проектните предложения, включени в стратегията за ВОМР, Критериите и методологията за оценка на проектните предложения се изготвят в съответствие с избраните мерки/операции в стратегията за ВОМР и включват два раздела: - Раздел I: Критерии за административно съответствие и допустимост; разделът включва две подраздела: Подраздел I: Критерии за административно съответствие; Подраздел II: Критерии за допустимост; Подраздел II включва задължително секции: Критерии за допустимост на кандидата и Критерии за допустимост на проекта; - Раздел II: Критерии за техническа и финансова оценка. Критериите за техническа оценка на проектите са част от одобрената стратегия за ВОМР.</w:t>
            </w:r>
          </w:p>
        </w:tc>
      </w:tr>
    </w:tbl>
    <w:p w:rsidR="00582D94" w:rsidRPr="00D757D7" w:rsidRDefault="00582D94" w:rsidP="002C381F">
      <w:pPr>
        <w:pStyle w:val="Heading1"/>
        <w:jc w:val="both"/>
        <w:rPr>
          <w:rFonts w:cs="Times New Roman"/>
          <w:szCs w:val="24"/>
        </w:rPr>
      </w:pPr>
      <w:bookmarkStart w:id="91" w:name="_Hlk509308673"/>
      <w:bookmarkStart w:id="92" w:name="_Toc505614663"/>
      <w:bookmarkStart w:id="93" w:name="_Hlk509309571"/>
      <w:r w:rsidRPr="00D757D7">
        <w:rPr>
          <w:rFonts w:cs="Times New Roman"/>
          <w:szCs w:val="24"/>
        </w:rPr>
        <w:lastRenderedPageBreak/>
        <w:t>21.</w:t>
      </w:r>
      <w:r w:rsidR="00F1270B" w:rsidRPr="00D757D7">
        <w:rPr>
          <w:rFonts w:cs="Times New Roman"/>
          <w:szCs w:val="24"/>
        </w:rPr>
        <w:t>1</w:t>
      </w:r>
      <w:r w:rsidRPr="00D757D7">
        <w:rPr>
          <w:rFonts w:cs="Times New Roman"/>
          <w:szCs w:val="24"/>
        </w:rPr>
        <w:t>. Оценка на административното съответствие и допустимост</w:t>
      </w:r>
      <w:bookmarkEnd w:id="91"/>
      <w:r w:rsidRPr="00D757D7">
        <w:rPr>
          <w:rFonts w:cs="Times New Roman"/>
          <w:szCs w:val="24"/>
        </w:rPr>
        <w:t>:</w:t>
      </w:r>
      <w:bookmarkEnd w:id="92"/>
    </w:p>
    <w:tbl>
      <w:tblPr>
        <w:tblStyle w:val="TableGrid"/>
        <w:tblW w:w="0" w:type="auto"/>
        <w:tblLook w:val="04A0"/>
      </w:tblPr>
      <w:tblGrid>
        <w:gridCol w:w="9212"/>
      </w:tblGrid>
      <w:tr w:rsidR="00582D94" w:rsidRPr="00D757D7" w:rsidTr="00BE7DBB">
        <w:tc>
          <w:tcPr>
            <w:tcW w:w="9212" w:type="dxa"/>
          </w:tcPr>
          <w:bookmarkEnd w:id="93"/>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Проверката на административно съответствие и допустимост се осъществява от най-малко двама членове на КППП с право на глас, които я извършват независимо един от друг, на базата на контролен лист /КЛ/, приложен към Условията за кандидатстване.</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Получените проектни предложения се проверяват за административно съответствие и допустимост съгласно изискванията на мярката от стратегията за ВОМР, като се извършва проверка относно:</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 дали проектното предложение се отнася за обявената процедура за подбор на </w:t>
            </w:r>
            <w:r w:rsidRPr="00D757D7">
              <w:rPr>
                <w:rFonts w:ascii="Times New Roman" w:hAnsi="Times New Roman" w:cs="Times New Roman"/>
                <w:sz w:val="24"/>
                <w:szCs w:val="24"/>
              </w:rPr>
              <w:lastRenderedPageBreak/>
              <w:t xml:space="preserve">проекти; </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 са налице всички документи, представени и попълнени съгласно изискванията, посочени Условията за кандидатстване; </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Подадените проектни предложения се проверяват дали са изготвени съгласно указанията и образците на документите, утвърдени към Условията за кандидатстване по мярката, публикувани на интернет страницата на МИГ и в ИСУН. </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Проверката включва и:</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1. проверка за липса на двойно финансиране;</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2. проверка за наличие на изкуствено създадени условия ;</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3. проверка за минимални помощи;</w:t>
            </w:r>
          </w:p>
          <w:p w:rsidR="007C63DB" w:rsidRPr="00D757D7" w:rsidRDefault="00896942" w:rsidP="00190254">
            <w:pPr>
              <w:jc w:val="both"/>
              <w:rPr>
                <w:rFonts w:ascii="Times New Roman" w:hAnsi="Times New Roman" w:cs="Times New Roman"/>
                <w:sz w:val="24"/>
                <w:szCs w:val="24"/>
              </w:rPr>
            </w:pPr>
            <w:r w:rsidRPr="00D757D7">
              <w:rPr>
                <w:rFonts w:ascii="Times New Roman" w:hAnsi="Times New Roman" w:cs="Times New Roman"/>
                <w:sz w:val="24"/>
                <w:szCs w:val="24"/>
              </w:rPr>
              <w:t>4. посещение на място за проектни предложения, включващи разходи за строително - монтажни работи и за създаване на трайни насаждения (когато е приложимо), за което се съставя протокол.</w:t>
            </w:r>
          </w:p>
          <w:p w:rsidR="007C63DB" w:rsidRPr="00D757D7" w:rsidRDefault="00896942"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Оценката на административно съответствие и на допустимостта включва извършване на посещение на място за проверка на критерия за физическа незавършеност на обекта за проектни предложения, включващи разходи за строително-монтажни работи и за създаване на трайни насаждения, за което оценителите изготвят протокол. </w:t>
            </w:r>
          </w:p>
          <w:p w:rsidR="00896942" w:rsidRPr="00D757D7" w:rsidRDefault="00896942"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За проекти, включващи предоставяне на минимална помощ, се извършва проверка за предоставените на кандидата минимални помощи, като извършването на оценката се удостоверява с попълването на КЛ. В случай че се установи, че с предоставяне на безвъзмездната финансова помощ по проекта ще бъде надхвърлен прагът на допустимите минимални помощи за конкретен получател, размерът на безвъзмездната финансова помощ се намалява до максимално допустимия размер, така че да бъде осигурено съответствие с правилата за минимални помощи. Стойността, с която е намалена безвъзмездната финансова помощ по проекта, се залага като недопустими разходи по проекта, собствен принос на кандидата. Тази корекция не може да води до подобряване на качеството на проектното предложение.</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Когато при проверка на административното съответствие и допустимост се установи липса на документи и/или друга нередовност, КППП изпраща на кандидата уведомление за установените нередовности и определя разумен срок за тяхното отстраняване, който не може да бъде по - кратък от една седмица от датата на получаване на уведомлението.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w:t>
            </w:r>
            <w:r w:rsidRPr="00D757D7">
              <w:rPr>
                <w:rFonts w:ascii="Times New Roman" w:hAnsi="Times New Roman" w:cs="Times New Roman"/>
                <w:sz w:val="24"/>
                <w:szCs w:val="24"/>
              </w:rPr>
              <w:lastRenderedPageBreak/>
              <w:t>за документи/информация се счита датата на изпращането му чрез ИСУН 2020. Неотстраняването на нередовностите в срок може да доведе до: прекратяване на производството по отношение на кандидата.</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Кандидатът представя допълнителните разяснения и/или документи по електронен път чрез ИСУН 2020. Техническият процес свързан с предоставянето на допълнителна информация/документи е описан в Ръководството за потребителя за модул „Е-кандидатстване“ в ИСУН 2020 от 14 май 2016 г.</w:t>
            </w:r>
          </w:p>
          <w:p w:rsidR="00BB03BB" w:rsidRPr="00D757D7" w:rsidRDefault="00BB03BB" w:rsidP="00190254">
            <w:pPr>
              <w:jc w:val="both"/>
              <w:rPr>
                <w:rFonts w:ascii="Times New Roman" w:hAnsi="Times New Roman" w:cs="Times New Roman"/>
                <w:sz w:val="24"/>
                <w:szCs w:val="24"/>
              </w:rPr>
            </w:pP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Комисията за подбор на проектни предложения може да извършва корекции в бюджета на проектно предложение, в случай че при оценката се установи: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1. наличие на недопустими дейности и/или разходи;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2. несъответствие между предвидените дейности и видовете заложени разходи;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3. дублиране на разходи;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4. неспазване на заложените в Насоките за кандидатстване правила или ограничения по отношение на заложени процентни съотношения/прагове на разходите;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5. несъответствие с правилата за държавните или минималните помощи.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Корекциите по т. 2 и 3 се извършват след изискване на допълнителна пояснителна информация от кандидата, като срокът за представянето и не може да бъде по-кратък от </w:t>
            </w:r>
            <w:r w:rsidR="009865AF" w:rsidRPr="00D757D7">
              <w:rPr>
                <w:rFonts w:ascii="Times New Roman" w:hAnsi="Times New Roman" w:cs="Times New Roman"/>
                <w:sz w:val="24"/>
                <w:szCs w:val="24"/>
              </w:rPr>
              <w:t>една семица</w:t>
            </w:r>
            <w:r w:rsidRPr="00D757D7">
              <w:rPr>
                <w:rFonts w:ascii="Times New Roman" w:hAnsi="Times New Roman" w:cs="Times New Roman"/>
                <w:sz w:val="24"/>
                <w:szCs w:val="24"/>
              </w:rPr>
              <w:t xml:space="preserve">. </w:t>
            </w:r>
          </w:p>
          <w:p w:rsidR="00BB03BB" w:rsidRPr="00D757D7" w:rsidRDefault="00BB03BB" w:rsidP="00190254">
            <w:pPr>
              <w:jc w:val="both"/>
              <w:rPr>
                <w:rFonts w:ascii="Times New Roman" w:hAnsi="Times New Roman" w:cs="Times New Roman"/>
                <w:sz w:val="24"/>
                <w:szCs w:val="24"/>
              </w:rPr>
            </w:pP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Комисията за подбор служебно коригира/премахва съответните разходи от бюджета на проекта.</w:t>
            </w:r>
          </w:p>
          <w:p w:rsidR="00BB03BB" w:rsidRPr="00D757D7" w:rsidRDefault="00BB03BB" w:rsidP="00190254">
            <w:pPr>
              <w:jc w:val="both"/>
              <w:rPr>
                <w:rFonts w:ascii="Times New Roman" w:hAnsi="Times New Roman" w:cs="Times New Roman"/>
                <w:sz w:val="24"/>
                <w:szCs w:val="24"/>
              </w:rPr>
            </w:pP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Корекциите по не могат да водят до: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1. увеличаване на размера или на интензитета на безвъзмездната финансова помощ, предвидени в подаденото проектно предложение;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2. невъзможност за изпълнение на целите на проекта или на проектните дейности; </w:t>
            </w:r>
          </w:p>
          <w:p w:rsidR="00BB03B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3. подобряване на качеството на проектното предложение;</w:t>
            </w:r>
          </w:p>
          <w:p w:rsidR="00BB03BB" w:rsidRPr="00D757D7" w:rsidRDefault="00BB03BB" w:rsidP="00190254">
            <w:pPr>
              <w:jc w:val="both"/>
              <w:rPr>
                <w:rFonts w:ascii="Times New Roman" w:hAnsi="Times New Roman" w:cs="Times New Roman"/>
                <w:sz w:val="24"/>
                <w:szCs w:val="24"/>
              </w:rPr>
            </w:pPr>
          </w:p>
          <w:p w:rsidR="007C63DB" w:rsidRPr="00D757D7" w:rsidRDefault="00BB03BB" w:rsidP="00190254">
            <w:pPr>
              <w:jc w:val="both"/>
              <w:rPr>
                <w:rFonts w:ascii="Times New Roman" w:hAnsi="Times New Roman" w:cs="Times New Roman"/>
                <w:sz w:val="24"/>
                <w:szCs w:val="24"/>
              </w:rPr>
            </w:pPr>
            <w:r w:rsidRPr="00D757D7">
              <w:rPr>
                <w:rFonts w:ascii="Times New Roman" w:hAnsi="Times New Roman" w:cs="Times New Roman"/>
                <w:sz w:val="24"/>
                <w:szCs w:val="24"/>
              </w:rPr>
              <w:t>За извършените корекции по бюджета на кандидата се изпраща Уведомително писмо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При оттегляне на проектното предложение процеса на оценка се прекратява. </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Въз основа на извършената проверка на административното съответствие и допустимостта, КППП изготвя списък на проектните предложения, които не се допускат до техническа и финансова оценка. В списъка се посочват и основанията за недопускане. </w:t>
            </w:r>
          </w:p>
          <w:p w:rsidR="007C63DB" w:rsidRPr="00D757D7" w:rsidRDefault="007C63DB" w:rsidP="00190254">
            <w:pPr>
              <w:jc w:val="both"/>
              <w:rPr>
                <w:rFonts w:ascii="Times New Roman" w:hAnsi="Times New Roman" w:cs="Times New Roman"/>
                <w:sz w:val="24"/>
                <w:szCs w:val="24"/>
              </w:rPr>
            </w:pP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Проектното предложение се отхвърля когато:</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lastRenderedPageBreak/>
              <w:t xml:space="preserve">1. предложението е непълно или не отговаря в други отношения на поставените условия за административно съответствие; </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2. кандидатът не отговаря на условията за допустимост; </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3. проектът не отговаря на условията за допустимост; </w:t>
            </w:r>
          </w:p>
          <w:p w:rsidR="007C63DB"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4. не са спазени други критерии, посочени в документите за кандидатстване по чл. 26, ал. 1 на ЗУСЕСИФ и/или в приложими нормативни документи; </w:t>
            </w:r>
          </w:p>
          <w:p w:rsidR="00D36A38" w:rsidRPr="00D757D7" w:rsidRDefault="007C63DB" w:rsidP="00190254">
            <w:pPr>
              <w:jc w:val="both"/>
              <w:rPr>
                <w:rFonts w:ascii="Times New Roman" w:hAnsi="Times New Roman" w:cs="Times New Roman"/>
                <w:sz w:val="24"/>
                <w:szCs w:val="24"/>
              </w:rPr>
            </w:pPr>
            <w:r w:rsidRPr="00D757D7">
              <w:rPr>
                <w:rFonts w:ascii="Times New Roman" w:hAnsi="Times New Roman" w:cs="Times New Roman"/>
                <w:sz w:val="24"/>
                <w:szCs w:val="24"/>
              </w:rPr>
              <w:t>5.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tc>
      </w:tr>
    </w:tbl>
    <w:p w:rsidR="00582D94" w:rsidRPr="00D757D7" w:rsidRDefault="00582D94" w:rsidP="002C381F">
      <w:pPr>
        <w:pStyle w:val="Heading1"/>
        <w:jc w:val="both"/>
        <w:rPr>
          <w:rFonts w:cs="Times New Roman"/>
          <w:szCs w:val="24"/>
        </w:rPr>
      </w:pPr>
      <w:bookmarkStart w:id="94" w:name="_Hlk509308698"/>
      <w:bookmarkStart w:id="95" w:name="_Toc505614664"/>
      <w:bookmarkStart w:id="96" w:name="_Hlk509309592"/>
      <w:r w:rsidRPr="00D757D7">
        <w:rPr>
          <w:rFonts w:cs="Times New Roman"/>
          <w:szCs w:val="24"/>
        </w:rPr>
        <w:lastRenderedPageBreak/>
        <w:t>21.</w:t>
      </w:r>
      <w:r w:rsidR="00F1270B" w:rsidRPr="00D757D7">
        <w:rPr>
          <w:rFonts w:cs="Times New Roman"/>
          <w:szCs w:val="24"/>
        </w:rPr>
        <w:t>2.</w:t>
      </w:r>
      <w:r w:rsidRPr="00D757D7">
        <w:rPr>
          <w:rFonts w:cs="Times New Roman"/>
          <w:szCs w:val="24"/>
        </w:rPr>
        <w:t xml:space="preserve"> Техническа и финансова оценка</w:t>
      </w:r>
      <w:bookmarkEnd w:id="94"/>
      <w:r w:rsidRPr="00D757D7">
        <w:rPr>
          <w:rFonts w:cs="Times New Roman"/>
          <w:szCs w:val="24"/>
        </w:rPr>
        <w:t>:</w:t>
      </w:r>
      <w:bookmarkEnd w:id="95"/>
    </w:p>
    <w:tbl>
      <w:tblPr>
        <w:tblStyle w:val="TableGrid"/>
        <w:tblW w:w="0" w:type="auto"/>
        <w:tblLook w:val="04A0"/>
      </w:tblPr>
      <w:tblGrid>
        <w:gridCol w:w="9212"/>
      </w:tblGrid>
      <w:tr w:rsidR="00582D94" w:rsidRPr="00D757D7" w:rsidTr="00BE7DBB">
        <w:tc>
          <w:tcPr>
            <w:tcW w:w="9212" w:type="dxa"/>
          </w:tcPr>
          <w:bookmarkEnd w:id="96"/>
          <w:p w:rsidR="00914023" w:rsidRPr="00D757D7" w:rsidRDefault="00914023"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Техническата и финансова оценка на проектните предложения се извършва по критерии и методика, определени в Насоките за кандидатстване. </w:t>
            </w:r>
          </w:p>
          <w:p w:rsidR="00914023" w:rsidRPr="00D757D7" w:rsidRDefault="00914023"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Критериите за техническа и финансова оценка на проектните са задължителни при оценка на проектните предложения от МИГ. Сборът на точките от съответните подраздели дава точките на раздела като цяло. Така получените резултати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 За финансиране се одобряват в низходящ ред проектните предложения</w:t>
            </w:r>
            <w:r w:rsidR="001175A2" w:rsidRPr="00D757D7">
              <w:rPr>
                <w:rFonts w:ascii="Times New Roman" w:hAnsi="Times New Roman" w:cs="Times New Roman"/>
                <w:sz w:val="24"/>
                <w:szCs w:val="24"/>
              </w:rPr>
              <w:t xml:space="preserve"> </w:t>
            </w:r>
            <w:r w:rsidRPr="00D757D7">
              <w:rPr>
                <w:rFonts w:ascii="Times New Roman" w:hAnsi="Times New Roman" w:cs="Times New Roman"/>
                <w:sz w:val="24"/>
                <w:szCs w:val="24"/>
              </w:rPr>
              <w:t xml:space="preserve">до покриване на общия размер на финансовите средства по съответната процедура. </w:t>
            </w:r>
          </w:p>
          <w:p w:rsidR="00A95B91" w:rsidRPr="00D757D7" w:rsidRDefault="00A95B91"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Оценката се извършва от най-малко двама членове (оценители) на КППП с право на глас, независимо един от друг. Обобщената окончателна оценка за проектното предложение се формира като средноаритметична от окончателните оценки на всички оценители, извършили оценка, за което се попълва обобщен КЛ. </w:t>
            </w:r>
          </w:p>
          <w:p w:rsidR="00A95B91" w:rsidRPr="00D757D7" w:rsidRDefault="00A95B91"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При оценката на проектните предложения на етап техническа и финансова оценка, КППП може да изисква допълнителна пояснителна информация от кандидатите,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Уведомлението се изпраща на кандидата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Ако кандидатът не представи в срок необходимите пояснения и/или информация, проектното предложение се отхвърля или финансовата помощ се намалява в съответствие с неотстранените нередовности.</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При необходимост от съществени изменения на вече подадено проектно предложение,  кандидатът може да го оттегли след представяне на мотивирано становище до МИГ с описание на причините, които налагат оттеглянето. Оттеглянето се описва в оценителния доклад от проверката и процеса на оценка се прекратява. </w:t>
            </w:r>
          </w:p>
          <w:p w:rsidR="00A95B91" w:rsidRPr="00D757D7" w:rsidRDefault="00A95B91"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Комисията за подбор на проектни предложения класира проектните предложения при спазване на следния ред:</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1. Класират се проектни предложения</w:t>
            </w:r>
            <w:r w:rsidR="001175A2" w:rsidRPr="00D757D7">
              <w:rPr>
                <w:rFonts w:ascii="Times New Roman" w:hAnsi="Times New Roman" w:cs="Times New Roman"/>
                <w:sz w:val="24"/>
                <w:szCs w:val="24"/>
              </w:rPr>
              <w:t xml:space="preserve"> </w:t>
            </w:r>
            <w:r w:rsidRPr="00D757D7">
              <w:rPr>
                <w:rFonts w:ascii="Times New Roman" w:hAnsi="Times New Roman" w:cs="Times New Roman"/>
                <w:sz w:val="24"/>
                <w:szCs w:val="24"/>
              </w:rPr>
              <w:t>в низходящ ред съобразно получения брой точки до размера на определения бюджет по съответната покана за прием.</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2. За класираните проектни предложения с еднакъв брой точки, за които е установен недостиг на средства, се финансират проектите докъдето стига бюджетът на приема, а проектите с равен брой точки, за които не достигат средства, се отхвърлят.</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3. При недостиг на средства за финансиране на всички одобрени проектни предложения КППП изготвя списък с резервни проекти в низходящ ред на получените оценки, отговарящи на условията за финансиране.</w:t>
            </w:r>
          </w:p>
          <w:p w:rsidR="00A95B91" w:rsidRPr="00D757D7" w:rsidRDefault="00A95B91"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До приключването на работата на КППП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със съответните права. </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Работата на КППП приключва с оценителен доклад до Ръководителя на УО на ПРСР 2014-2020.</w:t>
            </w:r>
          </w:p>
          <w:p w:rsidR="00A95B91" w:rsidRPr="00D757D7" w:rsidRDefault="00A95B91"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Въз основа на резултатите от оценката КППП на заключителното заседание на оценителната комисия изготвя Оценителен доклад в който се посочват: </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1. дата, час и място на всички проведени заседания;</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2. лица, участвали в процедурата по оценка;</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3. резюме на оценителния процес и решенията, взети от оценителната комисия;</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4. предложените за финансиране проектни предложения, подредени по реда на тяхното класиране и размера на безвъзмездната финансова помощ, която комисията предлага да бъде предоставена за всяко предложение;</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5. резервните проектни предложения, които успешно са преминали оценяването, но за които не достига финансиране, подредени по реда на тяхното класиране; </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6. предложените за отхвърляне проектни предложения и основанието за отхвърлянето им.</w:t>
            </w:r>
          </w:p>
          <w:p w:rsidR="00A95B91" w:rsidRPr="00D757D7" w:rsidRDefault="00A95B91"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Към доклада се прилагат и:</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1. списък на регистрираните проекти;</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2. списък на оттеглените по време на оценката проектни предложения;</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3. копие на заповедта за назначаване на КППП и на заповедите за изменение, ако има такива; </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4. декларации от членовете на КППП;</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5. списък на оттеглените по време на оценката проектни предложения (ако има такива);</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6. разясненията, които са предоставяни на кандидатите преди подаването на проектни предложения, както и кореспонденцията, водена с кандидатите по време на оценителния процес (ако има такива);</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7. списък с проектите, които отговарят на критериите за административното съответствие и допустимост;</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8 списък с проектите, които не отговарят на критериите за административното съответствие и допустимост и не се допускат до техническа и финансова оценка.</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lastRenderedPageBreak/>
              <w:t xml:space="preserve">9. контролни оценителни листи от всеки етап на оценката; </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10. протоколи от отделните етапи на оценката, подписани от участвалите в съответния етап на оценка лица;</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11. кореспонденция, с компетентни органи/институции (ако има такива);</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12. особено мнение (ако има такива);</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13. други документи, (ако има такива).</w:t>
            </w:r>
          </w:p>
          <w:p w:rsidR="00A95B91" w:rsidRPr="00D757D7" w:rsidRDefault="00A95B91" w:rsidP="00190254">
            <w:pPr>
              <w:jc w:val="both"/>
              <w:rPr>
                <w:rFonts w:ascii="Times New Roman" w:hAnsi="Times New Roman" w:cs="Times New Roman"/>
                <w:sz w:val="24"/>
                <w:szCs w:val="24"/>
              </w:rPr>
            </w:pP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Докладът се подписва от председателя, секретаря и от всички членове на КППП.</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В срок до 1 работен ден, след изготвяне на доклада, председателят на КППП предава на председателя на УС оценителния доклад и приложенията към него, за което се съставя протокол.</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В срок до 1 работен ден от получаване на документите от КППП и въз основа на окончателния доклад, колективният управителен орган на МИГ одобрява класирането. Оценителният доклад се одобрява от председателя на УС на МИГ. Колективният управителен орган може да не одобри класирането при съществени нарушения на процедурата и да върне оценката и/или класирането за ново разглеждане. Тези решения колективния управителен орган на МИГ се вземат с обикновено мнозинство на членовете.</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В срок до 3 работни дни от приключване на работата на КППП оценителният доклад и приложенията към него се изпращат от МИГ до ръководителя на УО на ПРСР 2014-2020 и до изпълнителния директор на ДФЗ.</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ДФЗ извършва проверка за спазване на процедурата за подбор на проекти и взема решение за предоставяне на безвъзмездна финансова помощ по всяко проектно предложение.</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При установена неяснота, неточност и непълнота на представените документи ДФЗ уведомява писмено кандидата и МИГ, като в срок до 10 работни дни от датата на уведомяването кандидатът може да представи допълнителна информация и/или документи. Срокът се смята за спазен, ако информацията и/или документите са депозирани в деловодството на ДФЗ в определения срок.</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Когато кандидатът не отстрани установените неясноти, неточности и непълноти или не представи документи в определения срок или представи документи, които не са изрично изискани, същите не се вземат предвид при последващата обработка на проектните предложения.</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След получаване на уведомително писмо от ДФЗ за взето решение по чл. 47 от ПМС № 161 МИГ изпраща уведомително писмо до кандидатите. </w:t>
            </w:r>
          </w:p>
          <w:p w:rsidR="00A95B91"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 xml:space="preserve">След извършване на проверките по чл. 47 от ПМС № 161 от ДФЗ и получаване на отговор, МИГ изпраща уведомително писмо на всеки кандидат за одобряване или отхвърляне на проектното предложение с мотивите за отказ. Писмото се изпраща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w:t>
            </w:r>
          </w:p>
          <w:p w:rsidR="00A95B91" w:rsidRPr="00D757D7" w:rsidRDefault="00A95B91" w:rsidP="00190254">
            <w:pPr>
              <w:jc w:val="both"/>
              <w:rPr>
                <w:rFonts w:ascii="Times New Roman" w:hAnsi="Times New Roman" w:cs="Times New Roman"/>
                <w:sz w:val="24"/>
                <w:szCs w:val="24"/>
              </w:rPr>
            </w:pPr>
          </w:p>
          <w:p w:rsidR="00582D94" w:rsidRPr="00D757D7" w:rsidRDefault="00A95B91" w:rsidP="00190254">
            <w:pPr>
              <w:jc w:val="both"/>
              <w:rPr>
                <w:rFonts w:ascii="Times New Roman" w:hAnsi="Times New Roman" w:cs="Times New Roman"/>
                <w:sz w:val="24"/>
                <w:szCs w:val="24"/>
              </w:rPr>
            </w:pPr>
            <w:r w:rsidRPr="00D757D7">
              <w:rPr>
                <w:rFonts w:ascii="Times New Roman" w:hAnsi="Times New Roman" w:cs="Times New Roman"/>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D757D7">
              <w:rPr>
                <w:rStyle w:val="FootnoteReference"/>
                <w:rFonts w:ascii="Times New Roman" w:hAnsi="Times New Roman" w:cs="Times New Roman"/>
                <w:sz w:val="24"/>
                <w:szCs w:val="24"/>
              </w:rPr>
              <w:footnoteReference w:id="3"/>
            </w:r>
            <w:r w:rsidRPr="00D757D7">
              <w:rPr>
                <w:rFonts w:ascii="Times New Roman" w:hAnsi="Times New Roman" w:cs="Times New Roman"/>
                <w:sz w:val="24"/>
                <w:szCs w:val="24"/>
              </w:rPr>
              <w:t>.</w:t>
            </w:r>
            <w:r w:rsidR="00914023" w:rsidRPr="00D757D7">
              <w:rPr>
                <w:rFonts w:ascii="Times New Roman" w:hAnsi="Times New Roman" w:cs="Times New Roman"/>
                <w:sz w:val="24"/>
                <w:szCs w:val="24"/>
              </w:rPr>
              <w:t xml:space="preserve">  </w:t>
            </w:r>
          </w:p>
        </w:tc>
      </w:tr>
    </w:tbl>
    <w:p w:rsidR="00B40904" w:rsidRPr="00D757D7" w:rsidRDefault="00B40904" w:rsidP="00B40904">
      <w:pPr>
        <w:pStyle w:val="Heading1"/>
        <w:rPr>
          <w:szCs w:val="24"/>
        </w:rPr>
      </w:pPr>
      <w:bookmarkStart w:id="97" w:name="_Hlk509308722"/>
      <w:bookmarkStart w:id="98" w:name="_Toc505614665"/>
      <w:bookmarkStart w:id="99" w:name="_Hlk509309614"/>
      <w:r w:rsidRPr="00D757D7">
        <w:rPr>
          <w:szCs w:val="24"/>
        </w:rPr>
        <w:lastRenderedPageBreak/>
        <w:t>22. Критерии и методика за оценка на проектните предложения</w:t>
      </w:r>
      <w:bookmarkEnd w:id="97"/>
      <w:r w:rsidRPr="00D757D7">
        <w:rPr>
          <w:szCs w:val="24"/>
        </w:rPr>
        <w:t>:</w:t>
      </w:r>
      <w:bookmarkEnd w:id="98"/>
    </w:p>
    <w:tbl>
      <w:tblPr>
        <w:tblStyle w:val="TableGrid"/>
        <w:tblW w:w="0" w:type="auto"/>
        <w:tblLook w:val="04A0"/>
      </w:tblPr>
      <w:tblGrid>
        <w:gridCol w:w="9212"/>
      </w:tblGrid>
      <w:tr w:rsidR="00B40904" w:rsidRPr="00D757D7" w:rsidTr="00D77940">
        <w:trPr>
          <w:trHeight w:val="1408"/>
        </w:trPr>
        <w:tc>
          <w:tcPr>
            <w:tcW w:w="9212" w:type="dxa"/>
          </w:tcPr>
          <w:bookmarkEnd w:id="99"/>
          <w:p w:rsidR="00332621" w:rsidRPr="00D757D7" w:rsidRDefault="00332621" w:rsidP="00332621">
            <w:pPr>
              <w:rPr>
                <w:rFonts w:ascii="Times New Roman" w:hAnsi="Times New Roman" w:cs="Times New Roman"/>
                <w:b/>
                <w:bCs/>
                <w:sz w:val="24"/>
                <w:szCs w:val="24"/>
              </w:rPr>
            </w:pPr>
            <w:r w:rsidRPr="00D757D7">
              <w:rPr>
                <w:rFonts w:ascii="Times New Roman" w:hAnsi="Times New Roman" w:cs="Times New Roman"/>
                <w:b/>
                <w:bCs/>
                <w:sz w:val="24"/>
                <w:szCs w:val="24"/>
              </w:rPr>
              <w:t>Критерии за оценка на проектите и тяхната тежест.</w:t>
            </w:r>
          </w:p>
          <w:tbl>
            <w:tblPr>
              <w:tblW w:w="7380" w:type="dxa"/>
              <w:tblCellMar>
                <w:left w:w="70" w:type="dxa"/>
                <w:right w:w="70" w:type="dxa"/>
              </w:tblCellMar>
              <w:tblLook w:val="00A0"/>
            </w:tblPr>
            <w:tblGrid>
              <w:gridCol w:w="5800"/>
              <w:gridCol w:w="1580"/>
            </w:tblGrid>
            <w:tr w:rsidR="00332621" w:rsidRPr="00D757D7" w:rsidTr="00F16B86">
              <w:trPr>
                <w:trHeight w:val="600"/>
              </w:trPr>
              <w:tc>
                <w:tcPr>
                  <w:tcW w:w="5800" w:type="dxa"/>
                  <w:tcBorders>
                    <w:top w:val="single" w:sz="4" w:space="0" w:color="auto"/>
                    <w:left w:val="single" w:sz="4" w:space="0" w:color="auto"/>
                    <w:bottom w:val="single" w:sz="4" w:space="0" w:color="auto"/>
                    <w:right w:val="single" w:sz="4" w:space="0" w:color="auto"/>
                  </w:tcBorders>
                  <w:noWrap/>
                  <w:vAlign w:val="bottom"/>
                </w:tcPr>
                <w:p w:rsidR="00332621" w:rsidRPr="00D757D7" w:rsidRDefault="00332621" w:rsidP="00F16B86">
                  <w:pPr>
                    <w:rPr>
                      <w:rFonts w:ascii="Times New Roman" w:hAnsi="Times New Roman" w:cs="Times New Roman"/>
                      <w:b/>
                      <w:bCs/>
                      <w:color w:val="000000"/>
                      <w:sz w:val="24"/>
                      <w:szCs w:val="24"/>
                    </w:rPr>
                  </w:pPr>
                  <w:r w:rsidRPr="00D757D7">
                    <w:rPr>
                      <w:rFonts w:ascii="Times New Roman" w:hAnsi="Times New Roman" w:cs="Times New Roman"/>
                      <w:b/>
                      <w:bCs/>
                      <w:color w:val="000000"/>
                      <w:sz w:val="24"/>
                      <w:szCs w:val="24"/>
                    </w:rPr>
                    <w:t>Критериии</w:t>
                  </w:r>
                </w:p>
              </w:tc>
              <w:tc>
                <w:tcPr>
                  <w:tcW w:w="1580" w:type="dxa"/>
                  <w:tcBorders>
                    <w:top w:val="single" w:sz="4" w:space="0" w:color="auto"/>
                    <w:left w:val="nil"/>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Тежест (т.максимум)</w:t>
                  </w:r>
                </w:p>
              </w:tc>
            </w:tr>
            <w:tr w:rsidR="00332621" w:rsidRPr="00D757D7" w:rsidTr="00F16B86">
              <w:trPr>
                <w:trHeight w:val="30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Проекти за производствени дейности</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15</w:t>
                  </w:r>
                </w:p>
              </w:tc>
            </w:tr>
            <w:tr w:rsidR="00332621" w:rsidRPr="00D757D7" w:rsidTr="00F16B86">
              <w:trPr>
                <w:trHeight w:val="30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 xml:space="preserve">Проекти за инвестиции в сектор услуги </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15</w:t>
                  </w:r>
                </w:p>
              </w:tc>
            </w:tr>
            <w:tr w:rsidR="00332621" w:rsidRPr="00D757D7" w:rsidTr="00F16B86">
              <w:trPr>
                <w:trHeight w:val="63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Проекти за развитие на селски, еко и културен туризъм и др. алтернативни форми на туризъм</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10</w:t>
                  </w:r>
                </w:p>
              </w:tc>
            </w:tr>
            <w:tr w:rsidR="00332621" w:rsidRPr="00D757D7" w:rsidTr="00F16B86">
              <w:trPr>
                <w:trHeight w:val="30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Проекти, осигуряващи допълнителна заетост</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10</w:t>
                  </w:r>
                </w:p>
              </w:tc>
            </w:tr>
            <w:tr w:rsidR="00332621" w:rsidRPr="00D757D7" w:rsidTr="00F16B86">
              <w:trPr>
                <w:trHeight w:val="30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jc w:val="right"/>
                    <w:rPr>
                      <w:rFonts w:ascii="Times New Roman" w:hAnsi="Times New Roman" w:cs="Times New Roman"/>
                      <w:i/>
                      <w:iCs/>
                      <w:color w:val="000000"/>
                      <w:sz w:val="24"/>
                      <w:szCs w:val="24"/>
                    </w:rPr>
                  </w:pPr>
                  <w:r w:rsidRPr="00D757D7">
                    <w:rPr>
                      <w:rFonts w:ascii="Times New Roman" w:hAnsi="Times New Roman" w:cs="Times New Roman"/>
                      <w:i/>
                      <w:iCs/>
                      <w:color w:val="000000"/>
                      <w:sz w:val="24"/>
                      <w:szCs w:val="24"/>
                    </w:rPr>
                    <w:t>До 3 работни места  5</w:t>
                  </w:r>
                  <w:r w:rsidR="00F16B86" w:rsidRPr="00D757D7">
                    <w:rPr>
                      <w:rFonts w:ascii="Times New Roman" w:hAnsi="Times New Roman" w:cs="Times New Roman"/>
                      <w:i/>
                      <w:iCs/>
                      <w:color w:val="000000"/>
                      <w:sz w:val="24"/>
                      <w:szCs w:val="24"/>
                    </w:rPr>
                    <w:t xml:space="preserve"> </w:t>
                  </w:r>
                  <w:r w:rsidRPr="00D757D7">
                    <w:rPr>
                      <w:rFonts w:ascii="Times New Roman" w:hAnsi="Times New Roman" w:cs="Times New Roman"/>
                      <w:i/>
                      <w:iCs/>
                      <w:color w:val="000000"/>
                      <w:sz w:val="24"/>
                      <w:szCs w:val="24"/>
                    </w:rPr>
                    <w:t>т.</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p>
              </w:tc>
            </w:tr>
            <w:tr w:rsidR="00332621" w:rsidRPr="00D757D7" w:rsidTr="00F16B86">
              <w:trPr>
                <w:trHeight w:val="30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jc w:val="right"/>
                    <w:rPr>
                      <w:rFonts w:ascii="Times New Roman" w:hAnsi="Times New Roman" w:cs="Times New Roman"/>
                      <w:i/>
                      <w:iCs/>
                      <w:color w:val="000000"/>
                      <w:sz w:val="24"/>
                      <w:szCs w:val="24"/>
                    </w:rPr>
                  </w:pPr>
                  <w:r w:rsidRPr="00D757D7">
                    <w:rPr>
                      <w:rFonts w:ascii="Times New Roman" w:hAnsi="Times New Roman" w:cs="Times New Roman"/>
                      <w:i/>
                      <w:iCs/>
                      <w:color w:val="000000"/>
                      <w:sz w:val="24"/>
                      <w:szCs w:val="24"/>
                    </w:rPr>
                    <w:t>До5 работни места 10 т.</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p>
              </w:tc>
            </w:tr>
            <w:tr w:rsidR="00332621" w:rsidRPr="00D757D7" w:rsidTr="00F16B86">
              <w:trPr>
                <w:trHeight w:val="315"/>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Проекти, внедряващи иновации</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20</w:t>
                  </w:r>
                </w:p>
              </w:tc>
            </w:tr>
            <w:tr w:rsidR="00332621" w:rsidRPr="00D757D7" w:rsidTr="00F16B86">
              <w:trPr>
                <w:trHeight w:val="60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Проекти с инвестиции и дейности, осигуряват опазване на компонентите на околната среда,</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5</w:t>
                  </w:r>
                </w:p>
              </w:tc>
            </w:tr>
            <w:tr w:rsidR="00332621" w:rsidRPr="00D757D7" w:rsidTr="00F16B86">
              <w:trPr>
                <w:trHeight w:val="600"/>
              </w:trPr>
              <w:tc>
                <w:tcPr>
                  <w:tcW w:w="5800" w:type="dxa"/>
                  <w:tcBorders>
                    <w:top w:val="nil"/>
                    <w:left w:val="single" w:sz="4" w:space="0" w:color="auto"/>
                    <w:bottom w:val="single" w:sz="4" w:space="0" w:color="auto"/>
                    <w:right w:val="single" w:sz="4" w:space="0" w:color="auto"/>
                  </w:tcBorders>
                </w:tcPr>
                <w:p w:rsidR="00332621" w:rsidRPr="00D757D7" w:rsidRDefault="00332621" w:rsidP="00F16B86">
                  <w:pPr>
                    <w:rPr>
                      <w:rFonts w:ascii="Times New Roman" w:hAnsi="Times New Roman" w:cs="Times New Roman"/>
                      <w:sz w:val="24"/>
                      <w:szCs w:val="24"/>
                    </w:rPr>
                  </w:pPr>
                  <w:r w:rsidRPr="00D757D7">
                    <w:rPr>
                      <w:rFonts w:ascii="Times New Roman" w:hAnsi="Times New Roman" w:cs="Times New Roman"/>
                      <w:sz w:val="24"/>
                      <w:szCs w:val="24"/>
                    </w:rPr>
                    <w:t xml:space="preserve">Повишаване на енергийната ефективност </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10</w:t>
                  </w:r>
                </w:p>
              </w:tc>
            </w:tr>
            <w:tr w:rsidR="00332621" w:rsidRPr="00D757D7" w:rsidTr="00F16B86">
              <w:trPr>
                <w:trHeight w:val="600"/>
              </w:trPr>
              <w:tc>
                <w:tcPr>
                  <w:tcW w:w="5800" w:type="dxa"/>
                  <w:tcBorders>
                    <w:top w:val="nil"/>
                    <w:left w:val="single" w:sz="4" w:space="0" w:color="auto"/>
                    <w:bottom w:val="single" w:sz="4" w:space="0" w:color="auto"/>
                    <w:right w:val="single" w:sz="4" w:space="0" w:color="auto"/>
                  </w:tcBorders>
                </w:tcPr>
                <w:p w:rsidR="00332621" w:rsidRPr="00D757D7" w:rsidRDefault="00332621" w:rsidP="00F16B86">
                  <w:pPr>
                    <w:rPr>
                      <w:rFonts w:ascii="Times New Roman" w:hAnsi="Times New Roman" w:cs="Times New Roman"/>
                      <w:i/>
                      <w:sz w:val="24"/>
                      <w:szCs w:val="24"/>
                    </w:rPr>
                  </w:pPr>
                  <w:r w:rsidRPr="00D757D7">
                    <w:rPr>
                      <w:rFonts w:ascii="Times New Roman" w:hAnsi="Times New Roman" w:cs="Times New Roman"/>
                      <w:i/>
                      <w:sz w:val="24"/>
                      <w:szCs w:val="24"/>
                    </w:rPr>
                    <w:t xml:space="preserve">Повишаване на енергийната ефективност </w:t>
                  </w:r>
                  <w:r w:rsidRPr="00D757D7">
                    <w:rPr>
                      <w:rFonts w:ascii="Times New Roman" w:hAnsi="Times New Roman" w:cs="Times New Roman"/>
                      <w:i/>
                      <w:sz w:val="24"/>
                      <w:szCs w:val="24"/>
                      <w:lang w:val="en-US"/>
                    </w:rPr>
                    <w:t xml:space="preserve">с минимум </w:t>
                  </w:r>
                  <w:r w:rsidRPr="00D757D7">
                    <w:rPr>
                      <w:rFonts w:ascii="Times New Roman" w:hAnsi="Times New Roman" w:cs="Times New Roman"/>
                      <w:i/>
                      <w:sz w:val="24"/>
                      <w:szCs w:val="24"/>
                    </w:rPr>
                    <w:t>10 % за предприятието 5 т.</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p>
              </w:tc>
            </w:tr>
            <w:tr w:rsidR="00332621" w:rsidRPr="00D757D7" w:rsidTr="00F16B86">
              <w:trPr>
                <w:trHeight w:val="600"/>
              </w:trPr>
              <w:tc>
                <w:tcPr>
                  <w:tcW w:w="5800" w:type="dxa"/>
                  <w:tcBorders>
                    <w:top w:val="nil"/>
                    <w:left w:val="single" w:sz="4" w:space="0" w:color="auto"/>
                    <w:bottom w:val="single" w:sz="4" w:space="0" w:color="auto"/>
                    <w:right w:val="single" w:sz="4" w:space="0" w:color="auto"/>
                  </w:tcBorders>
                </w:tcPr>
                <w:p w:rsidR="00332621" w:rsidRPr="00D757D7" w:rsidRDefault="00332621" w:rsidP="00F16B86">
                  <w:pPr>
                    <w:rPr>
                      <w:rFonts w:ascii="Times New Roman" w:hAnsi="Times New Roman" w:cs="Times New Roman"/>
                      <w:i/>
                      <w:sz w:val="24"/>
                      <w:szCs w:val="24"/>
                    </w:rPr>
                  </w:pPr>
                  <w:r w:rsidRPr="00D757D7">
                    <w:rPr>
                      <w:rFonts w:ascii="Times New Roman" w:hAnsi="Times New Roman" w:cs="Times New Roman"/>
                      <w:i/>
                      <w:sz w:val="24"/>
                      <w:szCs w:val="24"/>
                    </w:rPr>
                    <w:t>Повишаване на енергийната ефективност с над 30 % за предприятието 10 т.</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right"/>
                    <w:rPr>
                      <w:rFonts w:ascii="Times New Roman" w:hAnsi="Times New Roman" w:cs="Times New Roman"/>
                      <w:color w:val="000000"/>
                      <w:sz w:val="24"/>
                      <w:szCs w:val="24"/>
                    </w:rPr>
                  </w:pPr>
                </w:p>
              </w:tc>
            </w:tr>
            <w:tr w:rsidR="00332621" w:rsidRPr="00D757D7" w:rsidTr="00F16B86">
              <w:trPr>
                <w:trHeight w:val="424"/>
              </w:trPr>
              <w:tc>
                <w:tcPr>
                  <w:tcW w:w="5800" w:type="dxa"/>
                  <w:tcBorders>
                    <w:top w:val="single" w:sz="4" w:space="0" w:color="auto"/>
                    <w:left w:val="single" w:sz="4" w:space="0" w:color="auto"/>
                    <w:bottom w:val="single" w:sz="4" w:space="0" w:color="auto"/>
                    <w:right w:val="nil"/>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Проекти, подадени от физически лица и ЕТ на възраст между 18 и 40 години (включително) или жени</w:t>
                  </w:r>
                </w:p>
              </w:tc>
              <w:tc>
                <w:tcPr>
                  <w:tcW w:w="1580" w:type="dxa"/>
                  <w:tcBorders>
                    <w:top w:val="single" w:sz="4" w:space="0" w:color="auto"/>
                    <w:left w:val="single" w:sz="4" w:space="0" w:color="auto"/>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10</w:t>
                  </w:r>
                </w:p>
              </w:tc>
            </w:tr>
            <w:tr w:rsidR="00332621" w:rsidRPr="00D757D7" w:rsidTr="00F16B86">
              <w:trPr>
                <w:trHeight w:val="573"/>
              </w:trPr>
              <w:tc>
                <w:tcPr>
                  <w:tcW w:w="5800" w:type="dxa"/>
                  <w:tcBorders>
                    <w:top w:val="single" w:sz="4" w:space="0" w:color="auto"/>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color w:val="000000"/>
                      <w:sz w:val="24"/>
                      <w:szCs w:val="24"/>
                    </w:rPr>
                  </w:pPr>
                  <w:r w:rsidRPr="00D757D7">
                    <w:rPr>
                      <w:rFonts w:ascii="Times New Roman" w:hAnsi="Times New Roman" w:cs="Times New Roman"/>
                      <w:color w:val="000000"/>
                      <w:sz w:val="24"/>
                      <w:szCs w:val="24"/>
                    </w:rPr>
                    <w:t>Кандидати, които не са получавали финансова помощ от ЕЗФРСР за проекти за неземеделски дейности през последните 3 години преди датата на кандидатстване</w:t>
                  </w:r>
                </w:p>
              </w:tc>
              <w:tc>
                <w:tcPr>
                  <w:tcW w:w="1580" w:type="dxa"/>
                  <w:tcBorders>
                    <w:top w:val="single" w:sz="4" w:space="0" w:color="auto"/>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color w:val="000000"/>
                      <w:sz w:val="24"/>
                      <w:szCs w:val="24"/>
                    </w:rPr>
                  </w:pPr>
                  <w:r w:rsidRPr="00D757D7">
                    <w:rPr>
                      <w:rFonts w:ascii="Times New Roman" w:hAnsi="Times New Roman" w:cs="Times New Roman"/>
                      <w:color w:val="000000"/>
                      <w:sz w:val="24"/>
                      <w:szCs w:val="24"/>
                    </w:rPr>
                    <w:t>5</w:t>
                  </w:r>
                </w:p>
              </w:tc>
            </w:tr>
            <w:tr w:rsidR="00332621" w:rsidRPr="00D757D7" w:rsidTr="00F16B86">
              <w:trPr>
                <w:trHeight w:val="300"/>
              </w:trPr>
              <w:tc>
                <w:tcPr>
                  <w:tcW w:w="5800" w:type="dxa"/>
                  <w:tcBorders>
                    <w:top w:val="nil"/>
                    <w:left w:val="single" w:sz="4" w:space="0" w:color="auto"/>
                    <w:bottom w:val="single" w:sz="4" w:space="0" w:color="auto"/>
                    <w:right w:val="single" w:sz="4" w:space="0" w:color="auto"/>
                  </w:tcBorders>
                  <w:vAlign w:val="bottom"/>
                </w:tcPr>
                <w:p w:rsidR="00332621" w:rsidRPr="00D757D7" w:rsidRDefault="00332621" w:rsidP="00F16B86">
                  <w:pPr>
                    <w:rPr>
                      <w:rFonts w:ascii="Times New Roman" w:hAnsi="Times New Roman" w:cs="Times New Roman"/>
                      <w:b/>
                      <w:color w:val="000000"/>
                      <w:sz w:val="24"/>
                      <w:szCs w:val="24"/>
                    </w:rPr>
                  </w:pPr>
                  <w:r w:rsidRPr="00D757D7">
                    <w:rPr>
                      <w:rFonts w:ascii="Times New Roman" w:hAnsi="Times New Roman" w:cs="Times New Roman"/>
                      <w:b/>
                      <w:color w:val="000000"/>
                      <w:sz w:val="24"/>
                      <w:szCs w:val="24"/>
                    </w:rPr>
                    <w:t>Общо</w:t>
                  </w:r>
                </w:p>
              </w:tc>
              <w:tc>
                <w:tcPr>
                  <w:tcW w:w="1580" w:type="dxa"/>
                  <w:tcBorders>
                    <w:top w:val="nil"/>
                    <w:left w:val="nil"/>
                    <w:bottom w:val="single" w:sz="4" w:space="0" w:color="auto"/>
                    <w:right w:val="single" w:sz="4" w:space="0" w:color="auto"/>
                  </w:tcBorders>
                  <w:noWrap/>
                  <w:vAlign w:val="bottom"/>
                </w:tcPr>
                <w:p w:rsidR="00332621" w:rsidRPr="00D757D7" w:rsidRDefault="00332621" w:rsidP="00F16B86">
                  <w:pPr>
                    <w:jc w:val="center"/>
                    <w:rPr>
                      <w:rFonts w:ascii="Times New Roman" w:hAnsi="Times New Roman" w:cs="Times New Roman"/>
                      <w:b/>
                      <w:bCs/>
                      <w:color w:val="000000"/>
                      <w:sz w:val="24"/>
                      <w:szCs w:val="24"/>
                    </w:rPr>
                  </w:pPr>
                  <w:r w:rsidRPr="00D757D7">
                    <w:rPr>
                      <w:rFonts w:ascii="Times New Roman" w:hAnsi="Times New Roman" w:cs="Times New Roman"/>
                      <w:b/>
                      <w:bCs/>
                      <w:color w:val="000000"/>
                      <w:sz w:val="24"/>
                      <w:szCs w:val="24"/>
                    </w:rPr>
                    <w:t>100</w:t>
                  </w:r>
                </w:p>
              </w:tc>
            </w:tr>
          </w:tbl>
          <w:p w:rsidR="006D093C" w:rsidRPr="00D757D7" w:rsidRDefault="006D093C" w:rsidP="006D093C">
            <w:pPr>
              <w:rPr>
                <w:rFonts w:ascii="Times New Roman" w:hAnsi="Times New Roman" w:cs="Times New Roman"/>
              </w:rPr>
            </w:pPr>
          </w:p>
        </w:tc>
      </w:tr>
    </w:tbl>
    <w:p w:rsidR="00EF265B" w:rsidRPr="00D757D7" w:rsidRDefault="00EF265B" w:rsidP="00EF265B">
      <w:pPr>
        <w:ind w:firstLine="708"/>
        <w:jc w:val="both"/>
        <w:rPr>
          <w:rFonts w:ascii="Times New Roman" w:hAnsi="Times New Roman"/>
          <w:b/>
          <w:bCs/>
          <w:i/>
          <w:sz w:val="24"/>
          <w:szCs w:val="24"/>
        </w:rPr>
      </w:pPr>
      <w:bookmarkStart w:id="100" w:name="_Toc505614666"/>
      <w:bookmarkStart w:id="101" w:name="_Hlk509308746"/>
    </w:p>
    <w:p w:rsidR="00EF265B" w:rsidRPr="00D757D7" w:rsidRDefault="00EF265B" w:rsidP="00EF265B">
      <w:pPr>
        <w:ind w:firstLine="708"/>
        <w:jc w:val="both"/>
        <w:rPr>
          <w:rFonts w:ascii="Times New Roman" w:hAnsi="Times New Roman"/>
          <w:b/>
          <w:bCs/>
          <w:i/>
          <w:sz w:val="24"/>
          <w:szCs w:val="24"/>
        </w:rPr>
      </w:pPr>
      <w:r w:rsidRPr="00D757D7">
        <w:rPr>
          <w:rFonts w:ascii="Times New Roman" w:hAnsi="Times New Roman"/>
          <w:b/>
          <w:bCs/>
          <w:i/>
          <w:sz w:val="24"/>
          <w:szCs w:val="24"/>
        </w:rPr>
        <w:t>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от 1</w:t>
      </w:r>
      <w:r w:rsidRPr="00D757D7">
        <w:rPr>
          <w:rFonts w:ascii="Times New Roman" w:hAnsi="Times New Roman"/>
          <w:b/>
          <w:bCs/>
          <w:i/>
          <w:sz w:val="24"/>
          <w:szCs w:val="24"/>
          <w:lang w:val="ru-RU"/>
        </w:rPr>
        <w:t>0</w:t>
      </w:r>
      <w:r w:rsidRPr="00D757D7">
        <w:rPr>
          <w:rFonts w:ascii="Times New Roman" w:hAnsi="Times New Roman"/>
          <w:b/>
          <w:bCs/>
          <w:i/>
          <w:sz w:val="24"/>
          <w:szCs w:val="24"/>
        </w:rPr>
        <w:t xml:space="preserve"> т.</w:t>
      </w:r>
    </w:p>
    <w:p w:rsidR="00B40904" w:rsidRPr="00D757D7" w:rsidRDefault="00B40904" w:rsidP="00187C11">
      <w:pPr>
        <w:pStyle w:val="Heading1"/>
        <w:jc w:val="both"/>
        <w:rPr>
          <w:szCs w:val="24"/>
        </w:rPr>
      </w:pPr>
      <w:r w:rsidRPr="00D757D7">
        <w:rPr>
          <w:szCs w:val="24"/>
        </w:rPr>
        <w:lastRenderedPageBreak/>
        <w:t>23. Начин на подаване на проектните предложения/концепциите за проектни предложения:</w:t>
      </w:r>
      <w:bookmarkEnd w:id="100"/>
    </w:p>
    <w:tbl>
      <w:tblPr>
        <w:tblStyle w:val="TableGrid"/>
        <w:tblW w:w="0" w:type="auto"/>
        <w:tblLook w:val="04A0"/>
      </w:tblPr>
      <w:tblGrid>
        <w:gridCol w:w="9212"/>
      </w:tblGrid>
      <w:tr w:rsidR="00B40904" w:rsidRPr="00D757D7" w:rsidTr="00AC51DB">
        <w:tc>
          <w:tcPr>
            <w:tcW w:w="9212" w:type="dxa"/>
          </w:tcPr>
          <w:bookmarkEnd w:id="101"/>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и подаване на формуляра и придружителните документи чрез</w:t>
            </w:r>
            <w:r w:rsidRPr="00D757D7">
              <w:rPr>
                <w:rFonts w:ascii="Times New Roman" w:eastAsia="Calibri" w:hAnsi="Times New Roman" w:cs="Times New Roman"/>
                <w:b/>
                <w:sz w:val="24"/>
                <w:szCs w:val="24"/>
              </w:rPr>
              <w:t xml:space="preserve"> Информационната система за управление и наблюдение на Структурните инструменти на ЕС в България (ИСУН 2020)</w:t>
            </w:r>
            <w:r w:rsidRPr="00D757D7">
              <w:rPr>
                <w:rFonts w:ascii="Times New Roman" w:eastAsia="Calibri" w:hAnsi="Times New Roman" w:cs="Times New Roman"/>
                <w:sz w:val="24"/>
                <w:szCs w:val="24"/>
              </w:rPr>
              <w:t xml:space="preserve"> единствено с използването на валиден Квалифициран електронен подпис (КЕП), чрез модула „Е-кандидатстване“ на следния интернет адрес: </w:t>
            </w:r>
            <w:hyperlink r:id="rId13" w:history="1">
              <w:r w:rsidRPr="00D757D7">
                <w:rPr>
                  <w:rFonts w:ascii="Times New Roman" w:eastAsia="Calibri" w:hAnsi="Times New Roman" w:cs="Times New Roman"/>
                  <w:color w:val="0563C1"/>
                  <w:sz w:val="24"/>
                  <w:szCs w:val="24"/>
                  <w:u w:val="single"/>
                </w:rPr>
                <w:t>http</w:t>
              </w:r>
              <w:r w:rsidRPr="00D757D7">
                <w:rPr>
                  <w:rFonts w:ascii="Times New Roman" w:eastAsia="Calibri" w:hAnsi="Times New Roman" w:cs="Times New Roman"/>
                  <w:color w:val="0563C1"/>
                  <w:sz w:val="24"/>
                  <w:szCs w:val="24"/>
                  <w:u w:val="single"/>
                  <w:lang w:val="en-US"/>
                </w:rPr>
                <w:t>s</w:t>
              </w:r>
              <w:r w:rsidRPr="00D757D7">
                <w:rPr>
                  <w:rFonts w:ascii="Times New Roman" w:eastAsia="Calibri" w:hAnsi="Times New Roman" w:cs="Times New Roman"/>
                  <w:color w:val="0563C1"/>
                  <w:sz w:val="24"/>
                  <w:szCs w:val="24"/>
                  <w:u w:val="single"/>
                </w:rPr>
                <w:t>://eumis2020.government.bg</w:t>
              </w:r>
            </w:hyperlink>
            <w:r w:rsidRPr="00D757D7">
              <w:rPr>
                <w:rFonts w:ascii="Times New Roman" w:eastAsia="Calibri" w:hAnsi="Times New Roman" w:cs="Times New Roman"/>
                <w:sz w:val="24"/>
                <w:szCs w:val="24"/>
              </w:rPr>
              <w:t xml:space="preserve"> .</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избира настоящата процедура за кандидатстване от „Отворени процедури“ и създава ново проектно предложение.</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b/>
                <w:sz w:val="24"/>
                <w:szCs w:val="24"/>
              </w:rPr>
              <w:t>Изискващите се съгласно т. 24 от Условията за кандидатстване</w:t>
            </w:r>
            <w:r w:rsidRPr="00D757D7" w:rsidDel="001610D6">
              <w:rPr>
                <w:rFonts w:ascii="Times New Roman" w:eastAsia="Calibri" w:hAnsi="Times New Roman" w:cs="Times New Roman"/>
                <w:b/>
                <w:sz w:val="24"/>
                <w:szCs w:val="24"/>
              </w:rPr>
              <w:t xml:space="preserve"> </w:t>
            </w:r>
            <w:r w:rsidRPr="00D757D7">
              <w:rPr>
                <w:rFonts w:ascii="Times New Roman" w:eastAsia="Calibri" w:hAnsi="Times New Roman" w:cs="Times New Roman"/>
                <w:b/>
                <w:sz w:val="24"/>
                <w:szCs w:val="24"/>
              </w:rPr>
              <w:t>придружителни документи</w:t>
            </w:r>
            <w:r w:rsidRPr="00D757D7">
              <w:rPr>
                <w:rFonts w:ascii="Times New Roman" w:eastAsia="Calibri" w:hAnsi="Times New Roman" w:cs="Times New Roman"/>
                <w:sz w:val="24"/>
                <w:szCs w:val="24"/>
              </w:rPr>
              <w:t xml:space="preserve"> към формуляра за кандидатстване също </w:t>
            </w:r>
            <w:r w:rsidRPr="00D757D7">
              <w:rPr>
                <w:rFonts w:ascii="Times New Roman" w:eastAsia="Calibri" w:hAnsi="Times New Roman" w:cs="Times New Roman"/>
                <w:b/>
                <w:sz w:val="24"/>
                <w:szCs w:val="24"/>
              </w:rPr>
              <w:t>се подават изцяло електронно</w:t>
            </w:r>
            <w:r w:rsidRPr="00D757D7">
              <w:rPr>
                <w:rFonts w:ascii="Times New Roman" w:eastAsia="Calibri" w:hAnsi="Times New Roman" w:cs="Times New Roman"/>
                <w:sz w:val="24"/>
                <w:szCs w:val="24"/>
              </w:rPr>
              <w:t xml:space="preserve">. Посочените документи се описват в т. 12 от Формуляра преди подаването му. </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Документите се прилагат към формуляра за кандидатстване във формат „рdf“, „xls“ или друг формат, указан в Раздел 24 „Списък на документите, които се подават на етап кандидатстване“. Оригиналите на документите се съхраняват от кандидата и се представят при поискване.</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Документите, приложени към формуляра за кандидатстване, както и тези, представени от кандидатите в резултат на допълнително искане от КППП,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w:t>
            </w:r>
            <w:r w:rsidRPr="00D757D7">
              <w:rPr>
                <w:rFonts w:ascii="Times New Roman" w:eastAsia="Calibri" w:hAnsi="Times New Roman" w:cs="Times New Roman"/>
                <w:i/>
                <w:sz w:val="24"/>
                <w:szCs w:val="24"/>
              </w:rPr>
              <w:t>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 с Република България, освобождаващ документите от легализация, документът трябва да е представен съгласно режима на двустранния договор.</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b/>
                <w:sz w:val="24"/>
                <w:szCs w:val="24"/>
              </w:rPr>
              <w:t>ВАЖНО:</w:t>
            </w:r>
            <w:r w:rsidRPr="00D757D7">
              <w:rPr>
                <w:rFonts w:ascii="Times New Roman" w:eastAsia="Calibri" w:hAnsi="Times New Roman" w:cs="Times New Roman"/>
                <w:sz w:val="24"/>
                <w:szCs w:val="24"/>
              </w:rPr>
              <w:t xml:space="preserve"> Проектното предложение се подава електронно чрез ИСУН 2020 като се подписва с КЕП от лице с право да представлява кандидата</w:t>
            </w:r>
            <w:r w:rsidRPr="00D757D7">
              <w:rPr>
                <w:rFonts w:ascii="Times New Roman" w:eastAsia="Calibri" w:hAnsi="Times New Roman" w:cs="Times New Roman"/>
                <w:sz w:val="24"/>
                <w:szCs w:val="24"/>
                <w:vertAlign w:val="superscript"/>
              </w:rPr>
              <w:footnoteReference w:id="4"/>
            </w:r>
            <w:r w:rsidRPr="00D757D7">
              <w:rPr>
                <w:rFonts w:ascii="Times New Roman" w:eastAsia="Calibri" w:hAnsi="Times New Roman" w:cs="Times New Roman"/>
              </w:rPr>
              <w:t xml:space="preserve"> </w:t>
            </w:r>
            <w:r w:rsidRPr="00D757D7">
              <w:rPr>
                <w:rFonts w:ascii="Times New Roman" w:eastAsia="Calibri" w:hAnsi="Times New Roman" w:cs="Times New Roman"/>
                <w:sz w:val="24"/>
                <w:szCs w:val="24"/>
              </w:rPr>
              <w:t>или упълномощено от него лице</w:t>
            </w:r>
            <w:r w:rsidRPr="00D757D7">
              <w:rPr>
                <w:rFonts w:ascii="Times New Roman" w:eastAsia="Calibri" w:hAnsi="Times New Roman" w:cs="Times New Roman"/>
                <w:sz w:val="24"/>
                <w:szCs w:val="24"/>
                <w:vertAlign w:val="superscript"/>
              </w:rPr>
              <w:footnoteReference w:id="5"/>
            </w:r>
            <w:r w:rsidRPr="00D757D7">
              <w:rPr>
                <w:rFonts w:ascii="Times New Roman" w:eastAsia="Calibri" w:hAnsi="Times New Roman" w:cs="Times New Roman"/>
                <w:sz w:val="24"/>
                <w:szCs w:val="24"/>
              </w:rPr>
              <w:t xml:space="preserve">. В случаите, когато кандидатът се представлява заедно от няколко физически лица, проектното предложение се подписва от всяко от тях при подаването. При упълномощаване следва да се прикачи в ИСУН 2020 пълномощно, подписано и датирано на хартиен носител от лице с право да представлява кандидата, а в случай че </w:t>
            </w:r>
            <w:r w:rsidRPr="00D757D7">
              <w:rPr>
                <w:rFonts w:ascii="Times New Roman" w:eastAsia="Calibri" w:hAnsi="Times New Roman" w:cs="Times New Roman"/>
                <w:sz w:val="24"/>
                <w:szCs w:val="24"/>
              </w:rPr>
              <w:lastRenderedPageBreak/>
              <w:t>кандидатът се представлява заедно от няколко физически лица, пълномощното се подписва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Моля, обърнете внимание, че проектно предложение е препоръчително да се подава винаги от профила на кандидата, не от друг профил, тъй като впоследствие ще бъде използван именно този профил за комуникация с </w:t>
            </w:r>
            <w:r w:rsidR="009D29D1" w:rsidRPr="00D757D7">
              <w:rPr>
                <w:rFonts w:ascii="Times New Roman" w:eastAsia="Calibri" w:hAnsi="Times New Roman" w:cs="Times New Roman"/>
                <w:sz w:val="24"/>
                <w:szCs w:val="24"/>
              </w:rPr>
              <w:t>ДФЗ</w:t>
            </w:r>
            <w:r w:rsidRPr="00D757D7">
              <w:rPr>
                <w:rFonts w:ascii="Times New Roman" w:eastAsia="Calibri" w:hAnsi="Times New Roman" w:cs="Times New Roman"/>
                <w:sz w:val="24"/>
                <w:szCs w:val="24"/>
              </w:rPr>
              <w:t xml:space="preserve"> и за отстраняване на забелязани нередовности във връзка с подаденото проектно предложение по време на оценката на проектните предложения.</w:t>
            </w:r>
            <w:r w:rsidRPr="00D757D7">
              <w:rPr>
                <w:rFonts w:ascii="Times New Roman" w:eastAsia="Calibri" w:hAnsi="Times New Roman" w:cs="Times New Roman"/>
              </w:rPr>
              <w:t xml:space="preserve"> </w:t>
            </w:r>
            <w:r w:rsidRPr="00D757D7">
              <w:rPr>
                <w:rFonts w:ascii="Times New Roman" w:eastAsia="Calibri" w:hAnsi="Times New Roman" w:cs="Times New Roman"/>
                <w:sz w:val="24"/>
                <w:szCs w:val="24"/>
              </w:rPr>
              <w:t xml:space="preserve">По време на етап „Оценка на проектно предложение“ комуникацията с кандидата и редакцията на забелязани нередовности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Pr="00D757D7">
              <w:rPr>
                <w:rFonts w:ascii="Times New Roman" w:eastAsia="Calibri" w:hAnsi="Times New Roman" w:cs="Times New Roman"/>
                <w:b/>
                <w:sz w:val="24"/>
                <w:szCs w:val="24"/>
              </w:rPr>
              <w:t>са недопустими</w:t>
            </w:r>
            <w:r w:rsidRPr="00D757D7">
              <w:rPr>
                <w:rFonts w:ascii="Times New Roman" w:eastAsia="Calibri" w:hAnsi="Times New Roman" w:cs="Times New Roman"/>
                <w:sz w:val="24"/>
                <w:szCs w:val="24"/>
              </w:rPr>
              <w:t>.</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За дата на получаване на кореспонденцията и уведомленията се счита датата на изпращането им чрез ИСУН. Сроковете започват да текат за кандидатите от изпращането на съответната кореспонденция и уведомление от КППП в ИСУН. </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Важно е кандидатите да разполагат винаги с достъп до имейл адреса, към който е асоцииран профила в ИСУН 2020.</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До приключването на работата на оценителната комисия кандидатът има възможност да оттегли своето проектно предложение като подаде писмено искане в МИГ, като това обстоятелство се отбелязва от потребител на ИСУН от КППП със съответните права. </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Моля, обърнете внимание, че само Формулярът за кандидатстване и изискуемите на етап кандидатстване документи ще бъдат оценявани. Затова, изключително важно е тези документи да съдържат цялата необходима информация. </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От кандидатите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орган на КППП  по служебен път.</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Не се изисква представяне на документи, които вече са предоставени и срокът им на валидност не е изтекъл.</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Допълнителна пояснителна информация или документ от кандидатите относно декларираните обстоятелства и представените документи може да бъде предоставена само по искане на КППП.</w:t>
            </w:r>
          </w:p>
          <w:p w:rsidR="009D29D1" w:rsidRPr="00D757D7" w:rsidRDefault="009D29D1"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както следва:</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lastRenderedPageBreak/>
              <w:t>-  Бенефициентите, които се явяват възложители по смисъла на ЗОП прилагат Закона за обществените поръчки и актовете по неговото прилагане.</w:t>
            </w:r>
          </w:p>
          <w:p w:rsidR="00B10647"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w:t>
            </w:r>
          </w:p>
          <w:p w:rsidR="00D841D1" w:rsidRPr="00D757D7" w:rsidRDefault="00B10647" w:rsidP="00190254">
            <w:pPr>
              <w:pBdr>
                <w:top w:val="single" w:sz="4" w:space="1" w:color="auto"/>
                <w:left w:val="single" w:sz="4" w:space="4" w:color="auto"/>
                <w:bottom w:val="single" w:sz="4" w:space="0"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tc>
      </w:tr>
    </w:tbl>
    <w:p w:rsidR="00B40904" w:rsidRPr="00D757D7" w:rsidRDefault="00B40904" w:rsidP="00B40904">
      <w:pPr>
        <w:pStyle w:val="Heading1"/>
        <w:rPr>
          <w:rFonts w:cs="Times New Roman"/>
          <w:szCs w:val="24"/>
        </w:rPr>
      </w:pPr>
      <w:bookmarkStart w:id="102" w:name="_Toc496871837"/>
      <w:bookmarkStart w:id="103" w:name="_Toc505614667"/>
      <w:bookmarkStart w:id="104" w:name="_Hlk509308771"/>
      <w:r w:rsidRPr="00D757D7">
        <w:rPr>
          <w:rFonts w:cs="Times New Roman"/>
          <w:szCs w:val="24"/>
        </w:rPr>
        <w:lastRenderedPageBreak/>
        <w:t xml:space="preserve">24. </w:t>
      </w:r>
      <w:r w:rsidR="003E5DD9" w:rsidRPr="00D757D7">
        <w:rPr>
          <w:rFonts w:cs="Times New Roman"/>
          <w:szCs w:val="24"/>
        </w:rPr>
        <w:t>Списък на документите, които се подават на етап кандидатстване</w:t>
      </w:r>
      <w:r w:rsidRPr="00D757D7">
        <w:rPr>
          <w:rFonts w:cs="Times New Roman"/>
          <w:szCs w:val="24"/>
        </w:rPr>
        <w:t>:</w:t>
      </w:r>
      <w:bookmarkEnd w:id="102"/>
      <w:bookmarkEnd w:id="103"/>
    </w:p>
    <w:tbl>
      <w:tblPr>
        <w:tblStyle w:val="TableGrid"/>
        <w:tblW w:w="0" w:type="auto"/>
        <w:tblLook w:val="04A0"/>
      </w:tblPr>
      <w:tblGrid>
        <w:gridCol w:w="9062"/>
      </w:tblGrid>
      <w:tr w:rsidR="005B763B" w:rsidRPr="00D757D7" w:rsidTr="006409C5">
        <w:trPr>
          <w:trHeight w:val="699"/>
        </w:trPr>
        <w:tc>
          <w:tcPr>
            <w:tcW w:w="9062" w:type="dxa"/>
          </w:tcPr>
          <w:bookmarkEnd w:id="104"/>
          <w:p w:rsidR="00E309BD" w:rsidRPr="00D757D7" w:rsidRDefault="00E309BD" w:rsidP="006B1DE2">
            <w:pPr>
              <w:ind w:left="567" w:hanging="567"/>
              <w:jc w:val="both"/>
              <w:rPr>
                <w:rFonts w:ascii="Times New Roman" w:hAnsi="Times New Roman" w:cs="Times New Roman"/>
                <w:b/>
                <w:sz w:val="24"/>
              </w:rPr>
            </w:pPr>
            <w:r w:rsidRPr="00D757D7">
              <w:rPr>
                <w:rFonts w:ascii="Times New Roman" w:hAnsi="Times New Roman" w:cs="Times New Roman"/>
                <w:b/>
                <w:sz w:val="24"/>
                <w:lang w:val="en-US"/>
              </w:rPr>
              <w:t>I</w:t>
            </w:r>
            <w:r w:rsidRPr="00D757D7">
              <w:rPr>
                <w:rFonts w:ascii="Times New Roman" w:hAnsi="Times New Roman" w:cs="Times New Roman"/>
                <w:b/>
                <w:sz w:val="24"/>
              </w:rPr>
              <w:t>. Общи документи</w:t>
            </w:r>
          </w:p>
          <w:p w:rsidR="006B1DE2" w:rsidRPr="00D757D7" w:rsidRDefault="006B1DE2" w:rsidP="006B1DE2">
            <w:pPr>
              <w:pStyle w:val="ListParagraph"/>
              <w:numPr>
                <w:ilvl w:val="0"/>
                <w:numId w:val="13"/>
              </w:numPr>
              <w:ind w:left="567" w:hanging="425"/>
              <w:jc w:val="both"/>
            </w:pPr>
            <w:r w:rsidRPr="00D757D7">
              <w:t>Таблица за допустими инвестиции в електронен формат по образец на ДФЗ (Приложение № 1 към Условията за кандидатстване/Документи за попълване).</w:t>
            </w:r>
          </w:p>
          <w:p w:rsidR="006B1DE2" w:rsidRPr="00D757D7" w:rsidRDefault="006B1DE2" w:rsidP="006B1DE2">
            <w:pPr>
              <w:pStyle w:val="ListParagraph"/>
              <w:numPr>
                <w:ilvl w:val="0"/>
                <w:numId w:val="13"/>
              </w:numPr>
              <w:ind w:left="567" w:hanging="425"/>
              <w:jc w:val="both"/>
            </w:pPr>
            <w:r w:rsidRPr="00D757D7">
              <w:t>Декларация по чл. 25, ал. 2 от ЗУСЕСИФ (Приложение № 2 към Условията за кандидатстване/Документи за попълване) с подпис/и, печат и сканирана.</w:t>
            </w:r>
          </w:p>
          <w:p w:rsidR="006B1DE2" w:rsidRPr="00D757D7" w:rsidRDefault="006B1DE2" w:rsidP="006B1DE2">
            <w:pPr>
              <w:pStyle w:val="ListParagraph"/>
              <w:numPr>
                <w:ilvl w:val="0"/>
                <w:numId w:val="13"/>
              </w:numPr>
              <w:ind w:left="567" w:hanging="425"/>
              <w:jc w:val="both"/>
            </w:pPr>
            <w:r w:rsidRPr="00D757D7">
              <w:t>Декларация съгласно приложение № 6 от Наредба №22/14 декември 2015г. на МЗХГ (Приложение № 3 към Условията за кандидатстване/Документи за попълване).</w:t>
            </w:r>
          </w:p>
          <w:p w:rsidR="006B1DE2" w:rsidRPr="00D757D7" w:rsidRDefault="006B1DE2" w:rsidP="006B1DE2">
            <w:pPr>
              <w:pStyle w:val="ListParagraph"/>
              <w:numPr>
                <w:ilvl w:val="0"/>
                <w:numId w:val="13"/>
              </w:numPr>
              <w:ind w:left="567" w:hanging="425"/>
              <w:jc w:val="both"/>
            </w:pPr>
            <w:r w:rsidRPr="00D757D7">
              <w:t>Декларация по чл. 19 и 20 от Закона за защита на личните данни с подпис/и, печат и сканирана. (Приложение № 4 към Условията за кандидатстване/Документи за попълване).</w:t>
            </w:r>
          </w:p>
          <w:p w:rsidR="006B1DE2" w:rsidRPr="00D757D7" w:rsidRDefault="006B1DE2" w:rsidP="006B1DE2">
            <w:pPr>
              <w:pStyle w:val="ListParagraph"/>
              <w:numPr>
                <w:ilvl w:val="0"/>
                <w:numId w:val="13"/>
              </w:numPr>
              <w:ind w:left="567" w:hanging="425"/>
              <w:jc w:val="both"/>
            </w:pPr>
            <w:r w:rsidRPr="00D757D7">
              <w:t>Декларация съгласно приложение № 10 от Наредба №</w:t>
            </w:r>
            <w:r w:rsidR="00332621" w:rsidRPr="00D757D7">
              <w:t xml:space="preserve"> </w:t>
            </w:r>
            <w:r w:rsidRPr="00D757D7">
              <w:t>22/14 декември 2015г. на МЗХГ (Приложение № 5 към Условията за кандидатстване/Документи за попълване).</w:t>
            </w:r>
          </w:p>
          <w:p w:rsidR="006B1DE2" w:rsidRPr="00D757D7" w:rsidRDefault="006B1DE2" w:rsidP="006B1DE2">
            <w:pPr>
              <w:pStyle w:val="ListParagraph"/>
              <w:numPr>
                <w:ilvl w:val="0"/>
                <w:numId w:val="13"/>
              </w:numPr>
              <w:ind w:left="567" w:hanging="425"/>
              <w:jc w:val="both"/>
            </w:pPr>
            <w:r w:rsidRPr="00D757D7">
              <w:t>Документ, издаден от обслужващата банка за банковата сметка на кандидата;</w:t>
            </w:r>
          </w:p>
          <w:p w:rsidR="00531059" w:rsidRPr="00D757D7" w:rsidRDefault="006D093C" w:rsidP="00531059">
            <w:pPr>
              <w:pStyle w:val="ListParagraph"/>
              <w:numPr>
                <w:ilvl w:val="0"/>
                <w:numId w:val="13"/>
              </w:numPr>
              <w:ind w:left="567" w:hanging="425"/>
              <w:jc w:val="both"/>
            </w:pPr>
            <w:r w:rsidRPr="00D757D7">
              <w:t>Нотариално заверено изрично пълномощно, в случай че документите не се подават лично от кандидата</w:t>
            </w:r>
            <w:r w:rsidR="006B1DE2" w:rsidRPr="00D757D7">
              <w:t xml:space="preserve"> (когато е приложимо)</w:t>
            </w:r>
            <w:r w:rsidR="00964918" w:rsidRPr="00D757D7">
              <w:t xml:space="preserve">. </w:t>
            </w:r>
          </w:p>
          <w:p w:rsidR="00531059" w:rsidRPr="00D757D7" w:rsidRDefault="00531059" w:rsidP="00531059">
            <w:pPr>
              <w:pStyle w:val="ListParagraph"/>
              <w:numPr>
                <w:ilvl w:val="0"/>
                <w:numId w:val="13"/>
              </w:numPr>
              <w:ind w:left="567" w:hanging="425"/>
              <w:jc w:val="both"/>
            </w:pPr>
            <w:r w:rsidRPr="00D757D7">
              <w:t>Декларация за изчисление на минималния СПО на стопанството през текущата стопанска година към момента на кандидатстване (по обра</w:t>
            </w:r>
            <w:r w:rsidR="00C11C42" w:rsidRPr="00D757D7">
              <w:t>з</w:t>
            </w:r>
            <w:r w:rsidRPr="00D757D7">
              <w:t xml:space="preserve">ец на Приложение № </w:t>
            </w:r>
            <w:r w:rsidR="00A51467" w:rsidRPr="00D757D7">
              <w:t>6</w:t>
            </w:r>
            <w:r w:rsidRPr="00D757D7">
              <w:t xml:space="preserve"> от документите за попълване), подписана от кандидата и сканирана -  в случай на кандидати земеделски стопани/земеделски производители.</w:t>
            </w:r>
          </w:p>
          <w:p w:rsidR="00531059" w:rsidRPr="00D757D7" w:rsidRDefault="00531059" w:rsidP="00531059">
            <w:pPr>
              <w:pStyle w:val="ListParagraph"/>
              <w:numPr>
                <w:ilvl w:val="0"/>
                <w:numId w:val="13"/>
              </w:numPr>
              <w:ind w:left="567" w:hanging="425"/>
              <w:jc w:val="both"/>
            </w:pPr>
            <w:r w:rsidRPr="00D757D7">
              <w:t>Регистрационна карта, издадена по реда на наредбата по § 4 ЗПЗП, и анкетни формуляри към нея с приложен Опис на животните, когато в изчисляването на стандартния производствен обем участват животни - в случай на кандидати земеделски стопани/земеделски производители.</w:t>
            </w:r>
          </w:p>
          <w:p w:rsidR="00531059" w:rsidRPr="00D757D7" w:rsidRDefault="00531059" w:rsidP="00531059">
            <w:pPr>
              <w:pStyle w:val="ListParagraph"/>
              <w:numPr>
                <w:ilvl w:val="0"/>
                <w:numId w:val="13"/>
              </w:numPr>
              <w:ind w:left="567" w:hanging="425"/>
              <w:jc w:val="both"/>
            </w:pPr>
            <w:r w:rsidRPr="00D757D7">
              <w:t>Документ за собственост или ползване на земята или заповеди по чл. 37в, ал. 4, 10 и 12 ЗСПЗЗ, която участва при изчисляването на минималния стандартен производствен обем - в случай на кандидати земеделски стопани/земеделски производители.</w:t>
            </w:r>
          </w:p>
          <w:p w:rsidR="00531059" w:rsidRPr="00D757D7" w:rsidRDefault="00531059" w:rsidP="00531059">
            <w:pPr>
              <w:pStyle w:val="ListParagraph"/>
              <w:numPr>
                <w:ilvl w:val="0"/>
                <w:numId w:val="13"/>
              </w:numPr>
              <w:ind w:left="567" w:hanging="425"/>
              <w:jc w:val="both"/>
            </w:pPr>
            <w:r w:rsidRPr="00D757D7">
              <w:t>Документ за регистрация на физическо лице по Закона за занаятите (когато е приложимо) - в случай на кандидати физически лица, регистрирани по Закона за занаятите.</w:t>
            </w:r>
          </w:p>
          <w:p w:rsidR="006B1DE2" w:rsidRPr="00D757D7" w:rsidRDefault="00531059" w:rsidP="00531059">
            <w:pPr>
              <w:pStyle w:val="ListParagraph"/>
              <w:numPr>
                <w:ilvl w:val="0"/>
                <w:numId w:val="13"/>
              </w:numPr>
              <w:ind w:left="567" w:hanging="425"/>
              <w:jc w:val="both"/>
            </w:pPr>
            <w:r w:rsidRPr="00D757D7">
              <w:t xml:space="preserve">Свидетелство за калфа или майсторско свидетелство, или свидетелство за </w:t>
            </w:r>
            <w:r w:rsidRPr="00D757D7">
              <w:lastRenderedPageBreak/>
              <w:t>придобита II или III степен на професионална квалификация в институции от системата на професионалното образование и обучение или диплома за висше образование, съответстващо на занаята, който иска да упражнява (когато е приложимо) - в случай на кандидати физически лица, регистрирани по Закона за занаятите.</w:t>
            </w:r>
          </w:p>
          <w:p w:rsidR="00BD42FE" w:rsidRPr="00D757D7" w:rsidRDefault="00BD42FE" w:rsidP="00531059">
            <w:pPr>
              <w:pStyle w:val="ListParagraph"/>
              <w:numPr>
                <w:ilvl w:val="0"/>
                <w:numId w:val="13"/>
              </w:numPr>
              <w:ind w:left="567" w:hanging="425"/>
              <w:jc w:val="both"/>
            </w:pPr>
            <w:r w:rsidRPr="00D757D7">
              <w:t>Удостоверение за вписване в Регистъра на вероизповеданията – за юридическите лица, регистрирани по Закона за вероизповеданията</w:t>
            </w:r>
            <w:r w:rsidR="00F65859" w:rsidRPr="00D757D7">
              <w:t>;</w:t>
            </w:r>
          </w:p>
          <w:p w:rsidR="00E364ED" w:rsidRPr="00D757D7" w:rsidRDefault="00531059" w:rsidP="00E364ED">
            <w:pPr>
              <w:pStyle w:val="ListParagraph"/>
              <w:numPr>
                <w:ilvl w:val="0"/>
                <w:numId w:val="13"/>
              </w:numPr>
              <w:ind w:left="567" w:hanging="425"/>
              <w:jc w:val="both"/>
            </w:pPr>
            <w:r w:rsidRPr="00D757D7">
              <w:t>Свидетелство за съдимост от представляващия/те кандидата, издадено не по-късно от 6 месеца преди представянето му;</w:t>
            </w:r>
          </w:p>
          <w:p w:rsidR="00E364ED" w:rsidRPr="00D757D7" w:rsidRDefault="00E364ED" w:rsidP="00E364ED">
            <w:pPr>
              <w:pStyle w:val="ListParagraph"/>
              <w:numPr>
                <w:ilvl w:val="0"/>
                <w:numId w:val="13"/>
              </w:numPr>
              <w:ind w:left="567" w:hanging="425"/>
              <w:jc w:val="both"/>
            </w:pPr>
            <w:r w:rsidRPr="00D757D7">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издадени по реда на Закона за опазване на околната среда (ЗООС), Закона за биологичното разнообразие,  и/или Закона за водите (представя се в случаите, когато издаването на документа се изисква по ЗООС и/или по Закона за водите). (Към датата на кандидатстване може да се представи входящ номер на искане за издаване от съответния орган само в случаите когато проектното предложение не включва СМР). </w:t>
            </w:r>
          </w:p>
          <w:p w:rsidR="00E364ED" w:rsidRPr="00D757D7" w:rsidRDefault="00E364ED" w:rsidP="00E364ED">
            <w:pPr>
              <w:pStyle w:val="ListParagraph"/>
              <w:numPr>
                <w:ilvl w:val="0"/>
                <w:numId w:val="13"/>
              </w:numPr>
              <w:ind w:left="567" w:hanging="425"/>
              <w:jc w:val="both"/>
            </w:pPr>
            <w:r w:rsidRPr="00D757D7">
              <w:t>Становище от съответната басейнова дирекция, доказващо, че обектите, предмет на инвестицията, не противоречат на плановете за управление на речните басейни, в случаите на инвестиции с дейности по напояване, водовземане, водоснабдяване (когато е приложимо);</w:t>
            </w:r>
          </w:p>
          <w:p w:rsidR="00E364ED" w:rsidRPr="00D757D7" w:rsidRDefault="00E364ED" w:rsidP="00E364ED">
            <w:pPr>
              <w:pStyle w:val="ListParagraph"/>
              <w:numPr>
                <w:ilvl w:val="0"/>
                <w:numId w:val="13"/>
              </w:numPr>
              <w:ind w:left="567" w:hanging="425"/>
              <w:jc w:val="both"/>
            </w:pPr>
            <w:r w:rsidRPr="00D757D7">
              <w:t>Лицензи, разрешения и/или друг документ, удостоверяващ регистрацията, в случаите на предвидени разходи за дейности и инвестиции, за които се изисква лицензиране, разрешение и/или регистрация за извършване на дейността/инвестицията съгласно българското законодателство (когато е приложимо);</w:t>
            </w:r>
          </w:p>
          <w:p w:rsidR="00E364ED" w:rsidRPr="00D757D7" w:rsidRDefault="00E364ED" w:rsidP="00E364ED">
            <w:pPr>
              <w:pStyle w:val="ListParagraph"/>
              <w:numPr>
                <w:ilvl w:val="0"/>
                <w:numId w:val="13"/>
              </w:numPr>
              <w:ind w:left="567" w:hanging="425"/>
              <w:jc w:val="both"/>
            </w:pPr>
            <w:r w:rsidRPr="00D757D7">
              <w:t>Договор за финансов лизинг с приложен към него погасителен план за изплащане на лизинговите вноски, в случай че проектът включва разходи за закупуване на активи чрез финансов лизинг (когато е приложимо);</w:t>
            </w:r>
          </w:p>
          <w:p w:rsidR="00E364ED" w:rsidRPr="00D757D7" w:rsidRDefault="00E364ED" w:rsidP="00E364ED">
            <w:pPr>
              <w:pStyle w:val="ListParagraph"/>
              <w:numPr>
                <w:ilvl w:val="0"/>
                <w:numId w:val="13"/>
              </w:numPr>
              <w:ind w:left="567" w:hanging="425"/>
              <w:jc w:val="both"/>
            </w:pPr>
            <w:r w:rsidRPr="00D757D7">
              <w:t xml:space="preserve">Бизнес план (по образец, Приложение № </w:t>
            </w:r>
            <w:r w:rsidR="008342C8" w:rsidRPr="00D757D7">
              <w:t>8</w:t>
            </w:r>
            <w:r w:rsidRPr="00D757D7">
              <w:t xml:space="preserve"> към Условията за кандидатстване/Д</w:t>
            </w:r>
            <w:r w:rsidR="00C11C42" w:rsidRPr="00D757D7">
              <w:t>о</w:t>
            </w:r>
            <w:r w:rsidRPr="00D757D7">
              <w:t xml:space="preserve">кументи за попълване) с подпис/и, печат на всяка страница и сканиран.  </w:t>
            </w:r>
          </w:p>
          <w:p w:rsidR="00CF4041" w:rsidRPr="00D757D7" w:rsidRDefault="00E364ED" w:rsidP="00E364ED">
            <w:pPr>
              <w:pStyle w:val="ListParagraph"/>
              <w:numPr>
                <w:ilvl w:val="0"/>
                <w:numId w:val="13"/>
              </w:numPr>
              <w:ind w:left="567" w:hanging="425"/>
              <w:jc w:val="both"/>
            </w:pPr>
            <w:r w:rsidRPr="00D757D7">
              <w:t xml:space="preserve">Таблиците от бизнес плана (по образец, Приложение № </w:t>
            </w:r>
            <w:r w:rsidR="008342C8" w:rsidRPr="00D757D7">
              <w:t>8</w:t>
            </w:r>
            <w:r w:rsidRPr="00D757D7">
              <w:t>А към Условията за кандидатстване/Д</w:t>
            </w:r>
            <w:r w:rsidR="00C11C42" w:rsidRPr="00D757D7">
              <w:t>о</w:t>
            </w:r>
            <w:r w:rsidRPr="00D757D7">
              <w:t>кументи за попълване). Представят се във формат „xls” или „xlsx”.</w:t>
            </w:r>
          </w:p>
          <w:p w:rsidR="00E364ED" w:rsidRPr="00D757D7" w:rsidRDefault="00E364ED" w:rsidP="00E364ED">
            <w:pPr>
              <w:pStyle w:val="ListParagraph"/>
              <w:numPr>
                <w:ilvl w:val="0"/>
                <w:numId w:val="13"/>
              </w:numPr>
              <w:ind w:left="567" w:hanging="425"/>
              <w:jc w:val="both"/>
            </w:pPr>
            <w:r w:rsidRPr="00D757D7">
              <w:t>Инвентарна книга към датата на подаване на проектно предложение към стратегията за ВОМР с разбивка по вид на актива, дата и цена на придобиване - в случай на разходи, които представляват дълготрайни материални активи съгласно Закона за счетоводството (когато е приложимо);</w:t>
            </w:r>
          </w:p>
          <w:p w:rsidR="00E364ED" w:rsidRPr="00D757D7" w:rsidRDefault="00E364ED" w:rsidP="00E364ED">
            <w:pPr>
              <w:pStyle w:val="ListParagraph"/>
              <w:numPr>
                <w:ilvl w:val="0"/>
                <w:numId w:val="13"/>
              </w:numPr>
              <w:ind w:left="567" w:hanging="425"/>
              <w:jc w:val="both"/>
            </w:pPr>
            <w:r w:rsidRPr="00D757D7">
              <w:t>Решение на компетентния орган на юридическото лице за кандидатстване по ПРСР (когато е приложимо);</w:t>
            </w:r>
          </w:p>
          <w:p w:rsidR="00F00F6E" w:rsidRPr="00D757D7" w:rsidRDefault="00F00F6E" w:rsidP="00E364ED">
            <w:pPr>
              <w:pStyle w:val="ListParagraph"/>
              <w:numPr>
                <w:ilvl w:val="0"/>
                <w:numId w:val="13"/>
              </w:numPr>
              <w:ind w:left="567" w:hanging="425"/>
              <w:jc w:val="both"/>
            </w:pPr>
            <w:r w:rsidRPr="00D757D7">
              <w:t xml:space="preserve">Предварителни или окончателни договори за услуги и доставки - обект на </w:t>
            </w:r>
            <w:r w:rsidRPr="00D757D7">
              <w:lastRenderedPageBreak/>
              <w:t xml:space="preserve">инвестицията, включително с посочени марка, модел, цена в лева или евро с посочен ДДС и срок за изпълнение - важи в случаите, когато кандидатът не се явява възложител по чл. 5 и 6 от ЗОП. В случаите на инвестиции за строително-монтажни работи към договорите се прилагат и количествено-стойностни сметки (по образец съгласно Приложение </w:t>
            </w:r>
            <w:r w:rsidR="008342C8" w:rsidRPr="00D757D7">
              <w:t>20</w:t>
            </w:r>
            <w:r w:rsidRPr="00D757D7">
              <w:t xml:space="preserve"> от условия за кандидатстване).</w:t>
            </w:r>
          </w:p>
          <w:p w:rsidR="00E364ED" w:rsidRPr="00D757D7" w:rsidRDefault="00E364ED" w:rsidP="00E364ED">
            <w:pPr>
              <w:pStyle w:val="ListParagraph"/>
              <w:numPr>
                <w:ilvl w:val="0"/>
                <w:numId w:val="13"/>
              </w:numPr>
              <w:ind w:left="567" w:hanging="425"/>
              <w:jc w:val="both"/>
            </w:pPr>
            <w:r w:rsidRPr="00D757D7">
              <w:t>Справка за дълготрайните активи - приложение към счетоводния баланс за предходната финансова година и/или за последния отчетен период (за юридически лица и еднолични търговци);</w:t>
            </w:r>
          </w:p>
          <w:p w:rsidR="00E364ED" w:rsidRPr="00D757D7" w:rsidRDefault="00E364ED" w:rsidP="00E364ED">
            <w:pPr>
              <w:pStyle w:val="ListParagraph"/>
              <w:numPr>
                <w:ilvl w:val="0"/>
                <w:numId w:val="13"/>
              </w:numPr>
              <w:ind w:left="567" w:hanging="425"/>
              <w:jc w:val="both"/>
            </w:pPr>
            <w:r w:rsidRPr="00D757D7">
              <w:t>Отчет за приходи и разходи за предходната финансова година или за последен приключен междинен период. (Представя се от кандидати, регистрирани в годината на кандидатстване или ако отчетът за предходната година не е публикуван в Търговския регистър.)</w:t>
            </w:r>
          </w:p>
          <w:p w:rsidR="00E364ED" w:rsidRPr="00D757D7" w:rsidRDefault="00E364ED" w:rsidP="00E364ED">
            <w:pPr>
              <w:pStyle w:val="ListParagraph"/>
              <w:numPr>
                <w:ilvl w:val="0"/>
                <w:numId w:val="13"/>
              </w:numPr>
              <w:ind w:left="567" w:hanging="425"/>
              <w:jc w:val="both"/>
            </w:pPr>
            <w:r w:rsidRPr="00D757D7">
              <w:t xml:space="preserve">Декларация в оригинал по чл. 4а, ал. 1 Закона за малките и средните предприятия по образец, утвърден от министъра на икономиката, когато е приложимо (Приложение № </w:t>
            </w:r>
            <w:r w:rsidR="008342C8" w:rsidRPr="00D757D7">
              <w:t>9</w:t>
            </w:r>
            <w:r w:rsidRPr="00D757D7">
              <w:t xml:space="preserve"> към Условията за кандидатстване/Документи за попълване);</w:t>
            </w:r>
          </w:p>
          <w:p w:rsidR="00E364ED" w:rsidRPr="00D757D7" w:rsidRDefault="00E364ED" w:rsidP="00E364ED">
            <w:pPr>
              <w:pStyle w:val="ListParagraph"/>
              <w:numPr>
                <w:ilvl w:val="0"/>
                <w:numId w:val="13"/>
              </w:numPr>
              <w:ind w:left="567" w:hanging="425"/>
              <w:jc w:val="both"/>
            </w:pPr>
            <w:r w:rsidRPr="00D757D7">
              <w:t>Фактури, придружени с платежни нареждания, за извършени разходи преди подаване на проектното предложение към стратегията за ВОМР за разходи за предпроектни проучвания, такси, възнаграждение на архитекти, инженери и консултантски услуги, извършени след 1 януари 2014 г. съгласно чл. 21, ал. 2, т. 14, ведно с банкови извлечения (когато е приложимо);</w:t>
            </w:r>
          </w:p>
          <w:p w:rsidR="00E364ED" w:rsidRPr="00D757D7" w:rsidRDefault="00E364ED" w:rsidP="00256D84">
            <w:pPr>
              <w:pStyle w:val="ListParagraph"/>
              <w:numPr>
                <w:ilvl w:val="0"/>
                <w:numId w:val="13"/>
              </w:numPr>
              <w:ind w:left="567" w:hanging="425"/>
              <w:jc w:val="both"/>
            </w:pPr>
            <w:r w:rsidRPr="00D757D7">
              <w:t xml:space="preserve">Една независима оферта в оригинал, която съдържа наименованието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 важи в случаите, когато за всеки заявен за финансиране разход, за който към датата на подаване на заявлението за подпомагане, има определени референтни стойности 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 В случаите, когато оферентите са чуждестранни лица, следва да представят документ за правосубектност, съгласно Националното им законодателство. </w:t>
            </w:r>
          </w:p>
          <w:p w:rsidR="00E364ED" w:rsidRPr="00D757D7" w:rsidRDefault="00E364ED" w:rsidP="00256D84">
            <w:pPr>
              <w:pStyle w:val="ListParagraph"/>
              <w:numPr>
                <w:ilvl w:val="0"/>
                <w:numId w:val="13"/>
              </w:numPr>
              <w:ind w:left="567" w:hanging="425"/>
              <w:jc w:val="both"/>
            </w:pPr>
            <w:r w:rsidRPr="00D757D7">
              <w:t xml:space="preserve">Най-малко три съпоставими независими оферти в оригинал, които съдържат наименование на оферента, срока на валидност на офертата, датата на издаване на офертата, подпис и печат на оферента, подробна техническа спецификация на активите/услугите, цена, определена в левове или евро с посочен ДДС, ведно с направени от кандидата запитвания за оферти съгласно приложение № </w:t>
            </w:r>
            <w:r w:rsidR="00FF4392" w:rsidRPr="00D757D7">
              <w:t>32 към Условията за изпълнение/документи за изпълнение</w:t>
            </w:r>
            <w:r w:rsidRPr="00D757D7">
              <w:t xml:space="preserve"> - важи в случаите, когато за всеки заявен за финансиране разход, за който към датата на подаване на заявлението за подпомагане, няма определени референтни стойности и не се отнася при кандидатстване за разходи за закупуване на земя, сгради и друга недвижима собственост, както и за разходи за извършени услуги от държавни или общински органи и институции. В случаите, когато оферентите са чуждестранни лица, следва да представят документ за правосубектност, съгласно Националното им законодателство. </w:t>
            </w:r>
          </w:p>
          <w:p w:rsidR="00E364ED" w:rsidRPr="00D757D7" w:rsidRDefault="00E364ED" w:rsidP="00256D84">
            <w:pPr>
              <w:pStyle w:val="ListParagraph"/>
              <w:numPr>
                <w:ilvl w:val="0"/>
                <w:numId w:val="13"/>
              </w:numPr>
              <w:ind w:left="567" w:hanging="425"/>
              <w:jc w:val="both"/>
            </w:pPr>
            <w:r w:rsidRPr="00D757D7">
              <w:t xml:space="preserve">Документ за правосубектност съгласно националното законодателство на </w:t>
            </w:r>
            <w:r w:rsidRPr="00D757D7">
              <w:lastRenderedPageBreak/>
              <w:t>оферентите чуждестранни лица (когато е приложимо);</w:t>
            </w:r>
          </w:p>
          <w:p w:rsidR="00F00F6E" w:rsidRPr="00D757D7" w:rsidRDefault="00F00F6E" w:rsidP="00F00F6E">
            <w:pPr>
              <w:pStyle w:val="ListParagraph"/>
              <w:numPr>
                <w:ilvl w:val="0"/>
                <w:numId w:val="13"/>
              </w:numPr>
              <w:ind w:left="567" w:hanging="425"/>
              <w:jc w:val="both"/>
            </w:pPr>
            <w:r w:rsidRPr="00D757D7">
              <w:t xml:space="preserve">Декларация за информираност на оферентите (Приложение № </w:t>
            </w:r>
            <w:r w:rsidR="008342C8" w:rsidRPr="00D757D7">
              <w:t>10</w:t>
            </w:r>
            <w:r w:rsidRPr="00D757D7">
              <w:t xml:space="preserve"> към Условията за кандидатстване/Документи за попълване (когато е приложимо);</w:t>
            </w:r>
          </w:p>
          <w:p w:rsidR="00F00F6E" w:rsidRPr="00D757D7" w:rsidRDefault="00F00F6E" w:rsidP="00F00F6E">
            <w:pPr>
              <w:pStyle w:val="ListParagraph"/>
              <w:numPr>
                <w:ilvl w:val="0"/>
                <w:numId w:val="13"/>
              </w:numPr>
              <w:ind w:left="567" w:hanging="425"/>
              <w:jc w:val="both"/>
            </w:pPr>
            <w:r w:rsidRPr="00D757D7">
              <w:t>Решение за определяне на стойността на разхода, за който кандидатства, с включена обосновка за мотивите, обусловили избора му. /В случай, че не са изпълнени условията на чл. 50, ал.2 от ЗУСЕСИФ, т.е. кандидатът не е задължен да извърши оценка на офертите и да сключи договор по правилата на ПМС №160 с публична покана, то кандидатът при получаване на индикативните оферти по настоящия ред, следва да извърши сравняване на предложенията и да сключи договор (предварителен/окончателен) с избрания доставчик. Изборът на изпълнител се протоколира с решение. В този случай кандидатът може да избере икономически най-изгодна оферта /</w:t>
            </w:r>
          </w:p>
          <w:p w:rsidR="008342C8" w:rsidRPr="00D757D7" w:rsidRDefault="00F00F6E" w:rsidP="008342C8">
            <w:pPr>
              <w:pStyle w:val="ListParagraph"/>
              <w:numPr>
                <w:ilvl w:val="0"/>
                <w:numId w:val="13"/>
              </w:numPr>
              <w:ind w:left="567" w:hanging="425"/>
              <w:jc w:val="both"/>
            </w:pPr>
            <w:r w:rsidRPr="00D757D7">
              <w:t xml:space="preserve">Формуляр за мониторинг съгласно приложение № 13 към чл.47, ал.2, т.3 от Наредба №22/14 декември 2015г. на МЗХГ (Приложение № </w:t>
            </w:r>
            <w:r w:rsidR="008342C8" w:rsidRPr="00D757D7">
              <w:t>11</w:t>
            </w:r>
            <w:r w:rsidRPr="00D757D7">
              <w:t xml:space="preserve"> към Условията за кандидатстване/Документи за попълване);</w:t>
            </w:r>
          </w:p>
          <w:p w:rsidR="008342C8" w:rsidRPr="00D757D7" w:rsidRDefault="008342C8" w:rsidP="008342C8">
            <w:pPr>
              <w:pStyle w:val="ListParagraph"/>
              <w:numPr>
                <w:ilvl w:val="0"/>
                <w:numId w:val="13"/>
              </w:numPr>
              <w:ind w:left="567" w:hanging="425"/>
              <w:jc w:val="both"/>
            </w:pPr>
            <w:r w:rsidRPr="00D757D7">
              <w:t>Декларация за липса или наличие на двойно финансиране (Приложение № 12 към Условията за кандидатстване/Документи за попълване);</w:t>
            </w:r>
          </w:p>
          <w:p w:rsidR="008342C8" w:rsidRPr="00D757D7" w:rsidRDefault="008342C8" w:rsidP="008342C8">
            <w:pPr>
              <w:pStyle w:val="ListParagraph"/>
              <w:numPr>
                <w:ilvl w:val="0"/>
                <w:numId w:val="13"/>
              </w:numPr>
              <w:ind w:left="567" w:hanging="425"/>
              <w:jc w:val="both"/>
            </w:pPr>
            <w:r w:rsidRPr="00D757D7">
              <w:t>Декларация за липса на изкуствено създадени условия (Приложение № 13 към Условията за кандидатстване/Документи за попълване);</w:t>
            </w:r>
          </w:p>
          <w:p w:rsidR="008342C8" w:rsidRPr="00D757D7" w:rsidRDefault="008A3CFA" w:rsidP="008342C8">
            <w:pPr>
              <w:pStyle w:val="ListParagraph"/>
              <w:numPr>
                <w:ilvl w:val="0"/>
                <w:numId w:val="13"/>
              </w:numPr>
              <w:ind w:left="567" w:hanging="425"/>
              <w:jc w:val="both"/>
            </w:pPr>
            <w:r w:rsidRPr="00D757D7">
              <w:t>Декларация минимални помощи</w:t>
            </w:r>
            <w:r w:rsidR="00F00F6E" w:rsidRPr="00D757D7">
              <w:t xml:space="preserve"> – попълнена по образец</w:t>
            </w:r>
            <w:r w:rsidRPr="00D757D7">
              <w:t xml:space="preserve">  (Приложение № </w:t>
            </w:r>
            <w:r w:rsidR="008342C8" w:rsidRPr="00D757D7">
              <w:t>14</w:t>
            </w:r>
            <w:r w:rsidRPr="00D757D7">
              <w:t xml:space="preserve"> </w:t>
            </w:r>
            <w:r w:rsidR="00F00F6E" w:rsidRPr="00D757D7">
              <w:t>към Условията за кандидатстване/Документи за попълване)</w:t>
            </w:r>
            <w:r w:rsidRPr="00D757D7">
              <w:t xml:space="preserve">. </w:t>
            </w:r>
          </w:p>
          <w:p w:rsidR="008342C8" w:rsidRPr="00D757D7" w:rsidRDefault="00F00F6E" w:rsidP="008342C8">
            <w:pPr>
              <w:pStyle w:val="ListParagraph"/>
              <w:numPr>
                <w:ilvl w:val="0"/>
                <w:numId w:val="13"/>
              </w:numPr>
              <w:ind w:left="567" w:hanging="425"/>
              <w:jc w:val="both"/>
            </w:pPr>
            <w:r w:rsidRPr="00D757D7">
              <w:t xml:space="preserve">Декларация за държавна помощ – попълнена по образец (Приложение № </w:t>
            </w:r>
            <w:r w:rsidR="008342C8" w:rsidRPr="00D757D7">
              <w:t>15</w:t>
            </w:r>
            <w:r w:rsidRPr="00D757D7">
              <w:t xml:space="preserve"> към Условията за кандидатстване/Документи за попълване);</w:t>
            </w:r>
          </w:p>
          <w:p w:rsidR="008342C8" w:rsidRPr="00D757D7" w:rsidRDefault="00F00F6E" w:rsidP="00BD42FE">
            <w:pPr>
              <w:pStyle w:val="ListParagraph"/>
              <w:numPr>
                <w:ilvl w:val="0"/>
                <w:numId w:val="13"/>
              </w:numPr>
              <w:ind w:left="567" w:hanging="425"/>
              <w:jc w:val="both"/>
            </w:pPr>
            <w:r w:rsidRPr="00D757D7">
              <w:t xml:space="preserve">Декларацията за съгласие данните на кандидата да бъдат предоставени от НСИ на УО и ДФЗ (Приложение № </w:t>
            </w:r>
            <w:r w:rsidR="008342C8" w:rsidRPr="00D757D7">
              <w:t>16</w:t>
            </w:r>
            <w:r w:rsidRPr="00D757D7">
              <w:t xml:space="preserve"> към Условията за кандидатстване/Документи за попълване);</w:t>
            </w:r>
          </w:p>
          <w:p w:rsidR="00F00F6E" w:rsidRPr="00D757D7" w:rsidRDefault="00F00F6E" w:rsidP="008342C8">
            <w:pPr>
              <w:pStyle w:val="ListParagraph"/>
              <w:numPr>
                <w:ilvl w:val="0"/>
                <w:numId w:val="13"/>
              </w:numPr>
              <w:ind w:left="567" w:hanging="425"/>
              <w:jc w:val="both"/>
            </w:pPr>
            <w:r w:rsidRPr="00D757D7">
              <w:t>Удостоверение за наличие или липса на задължения от НАП, издадено не по-рано от един месец преди подаване на проектното предложение;</w:t>
            </w:r>
          </w:p>
          <w:p w:rsidR="00F00F6E" w:rsidRPr="00D757D7" w:rsidRDefault="00F00F6E" w:rsidP="008342C8">
            <w:pPr>
              <w:pStyle w:val="ListParagraph"/>
              <w:numPr>
                <w:ilvl w:val="0"/>
                <w:numId w:val="13"/>
              </w:numPr>
              <w:ind w:left="567" w:hanging="425"/>
              <w:jc w:val="both"/>
            </w:pPr>
            <w:r w:rsidRPr="00D757D7">
              <w:t xml:space="preserve">Удостоверение за наличие или липса на публични задължения към общините </w:t>
            </w:r>
            <w:r w:rsidR="00BC098D" w:rsidRPr="00D757D7">
              <w:t>Мъглиж и Гурково</w:t>
            </w:r>
            <w:r w:rsidRPr="00D757D7">
              <w:t>, издадено не по-рано от един месец преди подаване на проектното предложение;</w:t>
            </w:r>
          </w:p>
          <w:p w:rsidR="00F00F6E" w:rsidRPr="00D757D7" w:rsidRDefault="00F00F6E" w:rsidP="008342C8">
            <w:pPr>
              <w:pStyle w:val="ListParagraph"/>
              <w:numPr>
                <w:ilvl w:val="0"/>
                <w:numId w:val="13"/>
              </w:numPr>
              <w:ind w:left="567" w:hanging="425"/>
              <w:jc w:val="both"/>
            </w:pPr>
            <w:r w:rsidRPr="00D757D7">
              <w:t>Удостоверение, потвърждаващо, че кандидата не е в открито производство по несъстоятелност или не е обявен в несъстоятелност, издадено от съответния съд не по-рано от 1 месец преди подаване на проектното предложение (когато е приложимо) - за физически лица, чиито данни не подлежат на вписване в Регистър БУЛСТАТ и за юридически лица, чийто данни не подлежат на вписване в Търговски регистър и регистъра на Юридическите лица с нестопанска цел.</w:t>
            </w:r>
          </w:p>
          <w:p w:rsidR="00F00F6E" w:rsidRPr="00D757D7" w:rsidRDefault="00F00F6E" w:rsidP="008342C8">
            <w:pPr>
              <w:pStyle w:val="ListParagraph"/>
              <w:numPr>
                <w:ilvl w:val="0"/>
                <w:numId w:val="13"/>
              </w:numPr>
              <w:ind w:left="567" w:hanging="425"/>
              <w:jc w:val="both"/>
            </w:pPr>
            <w:r w:rsidRPr="00D757D7">
              <w:t>Удостоверение, потвърждаващо, че кандидата не е в процедура по ликвидация, издадено от съответния съд не по-рано от 1 месец преди подаване на проектното предложение (когато е приложимо) - за физически лица, чиито данни не подлежат на вписване в Регистър БУЛСТАТ и за юридически лица, чийто данни не подлежат на вписване в Търговски регистър и регистъра на Юридическите лица с нестопанска цел.</w:t>
            </w:r>
          </w:p>
          <w:p w:rsidR="00F00F6E" w:rsidRPr="00D757D7" w:rsidRDefault="00F00F6E" w:rsidP="008342C8">
            <w:pPr>
              <w:pStyle w:val="ListParagraph"/>
              <w:numPr>
                <w:ilvl w:val="0"/>
                <w:numId w:val="13"/>
              </w:numPr>
              <w:ind w:left="567" w:hanging="425"/>
              <w:jc w:val="both"/>
            </w:pPr>
            <w:r w:rsidRPr="00D757D7">
              <w:t xml:space="preserve">Удостоверение за актуално състояние, издадено от съответния съд не по-рано от 1 месец преди подаване на проектното предложение (когато е приложимо) - </w:t>
            </w:r>
            <w:r w:rsidRPr="00D757D7">
              <w:lastRenderedPageBreak/>
              <w:t>за физически лица, чиито данни не подлежат на вписване в Регистър БУЛСТАТ и за юридически лица, чийто данни не подлежат на вписване в Търговски регистър и регистъра на Юридическите лица с нестопанска цел.</w:t>
            </w:r>
          </w:p>
          <w:p w:rsidR="00933948" w:rsidRPr="00D757D7" w:rsidRDefault="00F00F6E" w:rsidP="008342C8">
            <w:pPr>
              <w:pStyle w:val="ListParagraph"/>
              <w:numPr>
                <w:ilvl w:val="0"/>
                <w:numId w:val="13"/>
              </w:numPr>
              <w:ind w:left="567" w:hanging="425"/>
              <w:jc w:val="both"/>
            </w:pPr>
            <w:r w:rsidRPr="00D757D7">
              <w:t>Удостоверение от органите на Изпълнителна агенция „Главна инспекция по труда“ във връзка с обстоятелствата, че за кандидатът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w:t>
            </w:r>
          </w:p>
          <w:p w:rsidR="00E364ED" w:rsidRPr="00D757D7" w:rsidRDefault="00B5077A" w:rsidP="00B5077A">
            <w:pPr>
              <w:contextualSpacing/>
              <w:jc w:val="both"/>
              <w:rPr>
                <w:rFonts w:ascii="Times New Roman" w:eastAsia="Times New Roman" w:hAnsi="Times New Roman" w:cs="Times New Roman"/>
                <w:i/>
                <w:sz w:val="24"/>
                <w:szCs w:val="24"/>
                <w:lang w:eastAsia="bg-BG"/>
              </w:rPr>
            </w:pPr>
            <w:r w:rsidRPr="00D757D7">
              <w:rPr>
                <w:rFonts w:ascii="Times New Roman" w:eastAsia="Times New Roman" w:hAnsi="Times New Roman" w:cs="Times New Roman"/>
                <w:i/>
                <w:sz w:val="24"/>
                <w:szCs w:val="24"/>
                <w:lang w:val="en-US" w:eastAsia="bg-BG"/>
              </w:rPr>
              <w:t>II</w:t>
            </w:r>
            <w:r w:rsidRPr="00D757D7">
              <w:rPr>
                <w:rFonts w:ascii="Times New Roman" w:eastAsia="Times New Roman" w:hAnsi="Times New Roman" w:cs="Times New Roman"/>
                <w:i/>
                <w:sz w:val="24"/>
                <w:szCs w:val="24"/>
                <w:lang w:eastAsia="bg-BG"/>
              </w:rPr>
              <w:t>. Специфични документи  за проект, включващ строително-монтажни работи: строителство, реконструкция, ремонт, рехабилитация</w:t>
            </w:r>
          </w:p>
          <w:p w:rsidR="00B5077A" w:rsidRPr="00D757D7" w:rsidRDefault="00B5077A" w:rsidP="008342C8">
            <w:pPr>
              <w:pStyle w:val="ListParagraph"/>
              <w:numPr>
                <w:ilvl w:val="0"/>
                <w:numId w:val="13"/>
              </w:numPr>
              <w:ind w:left="567"/>
              <w:jc w:val="both"/>
            </w:pPr>
            <w:r w:rsidRPr="00D757D7">
              <w:t>Документ за собственост на земя и/или друг вид недвижим имот, обект на инвестицията, или документ за учредено право на строеж върху имота за срок не по-малък от 6 години, считано от датата на подаване на проектното предложение към стратегията за ВОМР (когато е учредено срочно право на строеж) или документ за ползване върху имота, валиден за срок не по-малък от 6 години, считано от датата на подаване на проектното предложение към стратегията за ВОМР, вписан в районната служба по вписванията, а в случай на договор за аренда на земя - и регистриран в съответната общинска служба по земеделие на Министерството на земеделието, храните и горите, в случаите на обновяване на сгради и/или помещения, за които не се изисква издаване на разрешение за строеж, съгласно Закона за устройство на територията;</w:t>
            </w:r>
          </w:p>
          <w:p w:rsidR="00B5077A" w:rsidRPr="00D757D7" w:rsidRDefault="00B5077A" w:rsidP="008342C8">
            <w:pPr>
              <w:pStyle w:val="ListParagraph"/>
              <w:numPr>
                <w:ilvl w:val="0"/>
                <w:numId w:val="13"/>
              </w:numPr>
              <w:ind w:left="567"/>
              <w:jc w:val="both"/>
            </w:pPr>
            <w:r w:rsidRPr="00D757D7">
              <w:t>Одобрен инвестиционен проект, изработен във фаза "Технически проект" или "Работен проект (работни чертежи и детайли)", в съответствие с изискванията на Закона за устройство на територията и Наредба № 4 от 2001 г. за обхвата и съдържанието на инвестиционните проекти (ДВ, бр. 51 от 2001 г.) или заснемане на обекта/съоръжението и/или архитектурен план на сградата, съоръжението, обекта, който ще се изгражда, ремонтира или обновява, в случаите на проекти, включващи разходи за строително-монтажни работи и когато за предвидените строително-монтажни работи не се изисква одобрен инвестиционен проект съгласно Закона за устройство на територията;</w:t>
            </w:r>
          </w:p>
          <w:p w:rsidR="00B5077A" w:rsidRPr="00D757D7" w:rsidRDefault="00B5077A" w:rsidP="008342C8">
            <w:pPr>
              <w:pStyle w:val="ListParagraph"/>
              <w:numPr>
                <w:ilvl w:val="0"/>
                <w:numId w:val="13"/>
              </w:numPr>
              <w:ind w:left="567"/>
              <w:jc w:val="both"/>
            </w:pPr>
            <w:r w:rsidRPr="00D757D7">
              <w:t>Разрешение за строеж, когато издаването му се изисква съгласно ЗУТ или становище на главния архитект, че строежът не се нуждае от издаване на разрешение за строеж, когато издаването му не се изисква съгласно ЗУТ;</w:t>
            </w:r>
          </w:p>
          <w:p w:rsidR="00B5077A" w:rsidRPr="00D757D7" w:rsidRDefault="00B5077A" w:rsidP="008342C8">
            <w:pPr>
              <w:pStyle w:val="ListParagraph"/>
              <w:numPr>
                <w:ilvl w:val="0"/>
                <w:numId w:val="13"/>
              </w:numPr>
              <w:ind w:left="567"/>
              <w:jc w:val="both"/>
            </w:pPr>
            <w:r w:rsidRPr="00D757D7">
              <w:t>Подробни количествени сметки за предвидените строително-монтажни работи, заверени от правоспособно лице</w:t>
            </w:r>
            <w:r w:rsidR="007F2AD7" w:rsidRPr="00D757D7">
              <w:t xml:space="preserve"> (Приложение № 20 към Условията за кандидатстване/Документи за попълване)</w:t>
            </w:r>
            <w:r w:rsidRPr="00D757D7">
              <w:t xml:space="preserve">.  </w:t>
            </w:r>
          </w:p>
          <w:p w:rsidR="00B5077A" w:rsidRPr="00D757D7" w:rsidRDefault="00B5077A" w:rsidP="008342C8">
            <w:pPr>
              <w:pStyle w:val="ListParagraph"/>
              <w:numPr>
                <w:ilvl w:val="0"/>
                <w:numId w:val="13"/>
              </w:numPr>
              <w:ind w:left="567"/>
              <w:jc w:val="both"/>
            </w:pPr>
            <w:r w:rsidRPr="00D757D7">
              <w:t>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глава 23 от Наредба № 4 от 2001 г. за обхвата и съдържанието на инвестиционните проекти (изисква се само за инвестиционни проекти, които включват обекти - недвижими културни ценности);</w:t>
            </w:r>
          </w:p>
          <w:p w:rsidR="00B5077A" w:rsidRPr="00D757D7" w:rsidRDefault="00B5077A" w:rsidP="008342C8">
            <w:pPr>
              <w:pStyle w:val="ListParagraph"/>
              <w:numPr>
                <w:ilvl w:val="0"/>
                <w:numId w:val="13"/>
              </w:numPr>
              <w:ind w:left="567"/>
              <w:jc w:val="both"/>
            </w:pPr>
            <w:r w:rsidRPr="00D757D7">
              <w:t xml:space="preserve">Удостоверение от Националния институт за недвижимо културно наследство за статута на обекта като недвижима културна ценност; </w:t>
            </w:r>
          </w:p>
          <w:p w:rsidR="00163AA8" w:rsidRPr="00D757D7" w:rsidRDefault="00B5077A" w:rsidP="008342C8">
            <w:pPr>
              <w:pStyle w:val="ListParagraph"/>
              <w:numPr>
                <w:ilvl w:val="0"/>
                <w:numId w:val="13"/>
              </w:numPr>
              <w:ind w:left="567"/>
              <w:jc w:val="both"/>
            </w:pPr>
            <w:r w:rsidRPr="00D757D7">
              <w:t>Разрешение за поставяне, издадено в съответствие със Закона за устройство на територията за разходи за преместваеми обекти;</w:t>
            </w:r>
          </w:p>
          <w:p w:rsidR="00620CFF" w:rsidRPr="00D757D7" w:rsidRDefault="00620CFF" w:rsidP="008342C8">
            <w:pPr>
              <w:pStyle w:val="ListParagraph"/>
              <w:numPr>
                <w:ilvl w:val="0"/>
                <w:numId w:val="13"/>
              </w:numPr>
              <w:ind w:left="567"/>
              <w:jc w:val="both"/>
            </w:pPr>
            <w:r w:rsidRPr="00D757D7">
              <w:lastRenderedPageBreak/>
              <w:t xml:space="preserve">Удостоверение за данъчна оценка, издадено в рамките на месеца, предхождащ датата на подаване на проектното предложение - важи в случай, че проектът включва разходи за закупуване на земя, сгради и/или друга недвижима собственост. </w:t>
            </w:r>
            <w:r w:rsidRPr="00D757D7">
              <w:rPr>
                <w:lang w:val="en-US"/>
              </w:rPr>
              <w:t>Предста</w:t>
            </w:r>
            <w:r w:rsidR="00964918" w:rsidRPr="00D757D7">
              <w:rPr>
                <w:lang w:val="en-US"/>
              </w:rPr>
              <w:t>вя се във формат “pdf”</w:t>
            </w:r>
            <w:r w:rsidR="00964918" w:rsidRPr="00D757D7">
              <w:t>.</w:t>
            </w:r>
          </w:p>
          <w:p w:rsidR="00163AA8" w:rsidRPr="00D757D7" w:rsidRDefault="00163AA8" w:rsidP="00163AA8">
            <w:pPr>
              <w:contextualSpacing/>
              <w:jc w:val="both"/>
              <w:rPr>
                <w:rFonts w:ascii="Times New Roman" w:eastAsia="Times New Roman" w:hAnsi="Times New Roman" w:cs="Times New Roman"/>
                <w:i/>
                <w:sz w:val="24"/>
                <w:szCs w:val="24"/>
                <w:lang w:eastAsia="bg-BG"/>
              </w:rPr>
            </w:pPr>
            <w:r w:rsidRPr="00D757D7">
              <w:rPr>
                <w:rFonts w:ascii="Times New Roman" w:eastAsia="Times New Roman" w:hAnsi="Times New Roman" w:cs="Times New Roman"/>
                <w:i/>
                <w:sz w:val="24"/>
                <w:szCs w:val="24"/>
                <w:lang w:val="en-US" w:eastAsia="bg-BG"/>
              </w:rPr>
              <w:t>III</w:t>
            </w:r>
            <w:r w:rsidRPr="00D757D7">
              <w:rPr>
                <w:rFonts w:ascii="Times New Roman" w:eastAsia="Times New Roman" w:hAnsi="Times New Roman" w:cs="Times New Roman"/>
                <w:i/>
                <w:sz w:val="24"/>
                <w:szCs w:val="24"/>
                <w:lang w:eastAsia="bg-BG"/>
              </w:rPr>
              <w:t>. Машини, съоръжения, оборудване и обзавеждане</w:t>
            </w:r>
          </w:p>
          <w:p w:rsidR="00163AA8" w:rsidRPr="00D757D7" w:rsidRDefault="00163AA8" w:rsidP="008342C8">
            <w:pPr>
              <w:pStyle w:val="ListParagraph"/>
              <w:numPr>
                <w:ilvl w:val="0"/>
                <w:numId w:val="13"/>
              </w:numPr>
              <w:ind w:left="567"/>
              <w:jc w:val="both"/>
            </w:pPr>
            <w:r w:rsidRPr="00D757D7">
              <w:t xml:space="preserve">Документ за собственост на недвижим имот, където ще бъде извършена инвестицията, или документ за ползване върху имота (което е приложимо).  </w:t>
            </w:r>
          </w:p>
          <w:p w:rsidR="00163AA8" w:rsidRPr="00D757D7" w:rsidRDefault="00163AA8" w:rsidP="008342C8">
            <w:pPr>
              <w:pStyle w:val="ListParagraph"/>
              <w:numPr>
                <w:ilvl w:val="0"/>
                <w:numId w:val="13"/>
              </w:numPr>
              <w:ind w:left="567"/>
              <w:jc w:val="both"/>
            </w:pPr>
            <w:r w:rsidRPr="00D757D7">
              <w:t xml:space="preserve">Технологичен проект ведно със схема и описание на технологичния процес (когато е приложимо). </w:t>
            </w:r>
          </w:p>
          <w:p w:rsidR="00163AA8" w:rsidRPr="00D757D7" w:rsidRDefault="00163AA8" w:rsidP="008342C8">
            <w:pPr>
              <w:pStyle w:val="ListParagraph"/>
              <w:numPr>
                <w:ilvl w:val="0"/>
                <w:numId w:val="13"/>
              </w:numPr>
              <w:ind w:left="567"/>
              <w:jc w:val="both"/>
            </w:pPr>
            <w:r w:rsidRPr="00D757D7">
              <w:t>Техническа спецификация за:  машина, съоръжение, оборудване и обзавеждане.</w:t>
            </w:r>
          </w:p>
          <w:p w:rsidR="00163AA8" w:rsidRPr="00D757D7" w:rsidRDefault="00163AA8" w:rsidP="008342C8">
            <w:pPr>
              <w:pStyle w:val="ListParagraph"/>
              <w:numPr>
                <w:ilvl w:val="0"/>
                <w:numId w:val="13"/>
              </w:numPr>
              <w:ind w:left="567"/>
              <w:jc w:val="both"/>
            </w:pPr>
            <w:r w:rsidRPr="00D757D7">
              <w:t xml:space="preserve"> Удостоверение за ползван патент и/или удостоверение за полезен модел или внедряване на иновации, когато е приложимо;</w:t>
            </w:r>
          </w:p>
          <w:p w:rsidR="00163AA8" w:rsidRPr="00D757D7" w:rsidRDefault="00163AA8" w:rsidP="00163AA8">
            <w:pPr>
              <w:jc w:val="both"/>
              <w:rPr>
                <w:rFonts w:ascii="Times New Roman" w:hAnsi="Times New Roman" w:cs="Times New Roman"/>
                <w:i/>
                <w:sz w:val="24"/>
                <w:szCs w:val="24"/>
              </w:rPr>
            </w:pPr>
            <w:r w:rsidRPr="00D757D7">
              <w:rPr>
                <w:rFonts w:ascii="Times New Roman" w:hAnsi="Times New Roman" w:cs="Times New Roman"/>
                <w:i/>
                <w:sz w:val="24"/>
                <w:szCs w:val="24"/>
                <w:lang w:val="en-US"/>
              </w:rPr>
              <w:t>I</w:t>
            </w:r>
            <w:r w:rsidR="00EF2C0B" w:rsidRPr="00D757D7">
              <w:rPr>
                <w:rFonts w:ascii="Times New Roman" w:hAnsi="Times New Roman" w:cs="Times New Roman"/>
                <w:i/>
                <w:sz w:val="24"/>
                <w:szCs w:val="24"/>
                <w:lang w:val="en-US"/>
              </w:rPr>
              <w:t>V</w:t>
            </w:r>
            <w:r w:rsidRPr="00D757D7">
              <w:rPr>
                <w:rFonts w:ascii="Times New Roman" w:hAnsi="Times New Roman" w:cs="Times New Roman"/>
                <w:i/>
                <w:sz w:val="24"/>
                <w:szCs w:val="24"/>
              </w:rPr>
              <w:t>. Документи, които се представят при инвестиции за производство на енергия от възобновяеми енергийни източници (когато е приложимо):</w:t>
            </w:r>
          </w:p>
          <w:p w:rsidR="00163AA8" w:rsidRPr="00D757D7" w:rsidRDefault="00163AA8" w:rsidP="008342C8">
            <w:pPr>
              <w:pStyle w:val="ListParagraph"/>
              <w:numPr>
                <w:ilvl w:val="0"/>
                <w:numId w:val="13"/>
              </w:numPr>
              <w:ind w:left="567"/>
              <w:jc w:val="both"/>
            </w:pPr>
            <w:r w:rsidRPr="00D757D7">
              <w:t xml:space="preserve">Одобрен технически/технологичен проект, придружен от предпроектно проучване, изготвен и съгласуван от правоспособно лице - за инвестиции за производство на енергия от възобновяеми енергийни източници; </w:t>
            </w:r>
          </w:p>
          <w:p w:rsidR="00163AA8" w:rsidRPr="00D757D7" w:rsidRDefault="00EF2C0B" w:rsidP="008342C8">
            <w:pPr>
              <w:pStyle w:val="ListParagraph"/>
              <w:numPr>
                <w:ilvl w:val="0"/>
                <w:numId w:val="13"/>
              </w:numPr>
              <w:ind w:left="567"/>
              <w:jc w:val="both"/>
            </w:pPr>
            <w:r w:rsidRPr="00D757D7">
              <w:t xml:space="preserve">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 (по образец, Приложение № </w:t>
            </w:r>
            <w:r w:rsidR="00A40348" w:rsidRPr="00D757D7">
              <w:t>17 към Условията за кандидатстване/Д</w:t>
            </w:r>
            <w:r w:rsidRPr="00D757D7">
              <w:t>окументи за попълване).</w:t>
            </w:r>
          </w:p>
          <w:p w:rsidR="00EF2C0B" w:rsidRPr="00D757D7" w:rsidRDefault="00EF2C0B" w:rsidP="008342C8">
            <w:pPr>
              <w:pStyle w:val="ListParagraph"/>
              <w:numPr>
                <w:ilvl w:val="0"/>
                <w:numId w:val="13"/>
              </w:numPr>
              <w:ind w:left="567"/>
              <w:jc w:val="both"/>
            </w:pPr>
            <w:r w:rsidRPr="00D757D7">
              <w:t>Анализ, изготвен и съгласуван от правоспособно лице с компетентност в съответната област (важи в случаите на инвестиции за производство на електрическа и/или топлинна енергия или енергия за охлаждане и/или производство на биогорива и течни горива от биомаса);</w:t>
            </w:r>
          </w:p>
          <w:p w:rsidR="00EF2C0B" w:rsidRPr="00D757D7" w:rsidRDefault="00EF2C0B" w:rsidP="00EF2C0B">
            <w:pPr>
              <w:jc w:val="both"/>
              <w:rPr>
                <w:rFonts w:ascii="Times New Roman" w:hAnsi="Times New Roman" w:cs="Times New Roman"/>
                <w:i/>
                <w:sz w:val="24"/>
                <w:szCs w:val="24"/>
              </w:rPr>
            </w:pPr>
            <w:r w:rsidRPr="00D757D7">
              <w:rPr>
                <w:rFonts w:ascii="Times New Roman" w:hAnsi="Times New Roman" w:cs="Times New Roman"/>
                <w:i/>
                <w:sz w:val="24"/>
                <w:szCs w:val="24"/>
                <w:lang w:val="en-US"/>
              </w:rPr>
              <w:t>V</w:t>
            </w:r>
            <w:r w:rsidRPr="00D757D7">
              <w:rPr>
                <w:rFonts w:ascii="Times New Roman" w:hAnsi="Times New Roman" w:cs="Times New Roman"/>
                <w:i/>
                <w:sz w:val="24"/>
                <w:szCs w:val="24"/>
              </w:rPr>
              <w:t xml:space="preserve">. </w:t>
            </w:r>
            <w:r w:rsidR="006231EE" w:rsidRPr="00D757D7">
              <w:rPr>
                <w:rFonts w:ascii="Times New Roman" w:hAnsi="Times New Roman" w:cs="Times New Roman"/>
                <w:i/>
                <w:sz w:val="24"/>
                <w:szCs w:val="24"/>
              </w:rPr>
              <w:t>Специфични документи, доказващи съответствие с критериите за подбор</w:t>
            </w:r>
            <w:r w:rsidRPr="00D757D7">
              <w:rPr>
                <w:rFonts w:ascii="Times New Roman" w:hAnsi="Times New Roman" w:cs="Times New Roman"/>
                <w:i/>
                <w:sz w:val="24"/>
                <w:szCs w:val="24"/>
              </w:rPr>
              <w:t>:</w:t>
            </w:r>
          </w:p>
          <w:p w:rsidR="006231EE" w:rsidRPr="00D757D7" w:rsidRDefault="006231EE" w:rsidP="008342C8">
            <w:pPr>
              <w:pStyle w:val="ListParagraph"/>
              <w:numPr>
                <w:ilvl w:val="0"/>
                <w:numId w:val="13"/>
              </w:numPr>
              <w:ind w:left="567"/>
              <w:jc w:val="both"/>
            </w:pPr>
            <w:r w:rsidRPr="00D757D7">
              <w:t>Копие от диплома за придобита образователно-квалификационна степен „бакалавър“ или по-висока степен (образователна или научна) или копие на свидетелството за правоспособност за професии, упражняването на които изисква правоспособност, или копие на документ за професионално образование, доказващ придобиването на средно образование и на квалификация по професия на представляващия кандидата или на собственика/ците на най-малко 50% от дяловете/капитала на кандидата – за доказване съответствие с критерий „Проекти, подадени от кандидати, притежаващи опит или образование в сектора, за който кандидатстват“;</w:t>
            </w:r>
          </w:p>
          <w:p w:rsidR="006231EE" w:rsidRPr="00D757D7" w:rsidRDefault="006231EE" w:rsidP="008342C8">
            <w:pPr>
              <w:pStyle w:val="ListParagraph"/>
              <w:numPr>
                <w:ilvl w:val="0"/>
                <w:numId w:val="13"/>
              </w:numPr>
              <w:ind w:left="567"/>
              <w:jc w:val="both"/>
            </w:pPr>
            <w:r w:rsidRPr="00D757D7">
              <w:t>Копие от трудова/осигурителна книжка на представляващия кандидата или собственика/ците на най-малко 50% от дяловете/капитала на кандидата – за доказване съответствие с критерий „Проекти, подадени от кандидати, притежаващи опит или образование в сектора, за който кандидатстват“;</w:t>
            </w:r>
          </w:p>
          <w:p w:rsidR="006231EE" w:rsidRPr="00D757D7" w:rsidRDefault="006231EE" w:rsidP="008342C8">
            <w:pPr>
              <w:pStyle w:val="ListParagraph"/>
              <w:numPr>
                <w:ilvl w:val="0"/>
                <w:numId w:val="13"/>
              </w:numPr>
              <w:ind w:left="567"/>
              <w:jc w:val="both"/>
            </w:pPr>
            <w:r w:rsidRPr="00D757D7">
              <w:t>Справка за съществуващия и нает персонал към края на предходната спрямо кандидатстването календарна година (по образец, Приложение №</w:t>
            </w:r>
            <w:r w:rsidR="00BC3392" w:rsidRPr="00D757D7">
              <w:t xml:space="preserve"> </w:t>
            </w:r>
            <w:r w:rsidR="00A40348" w:rsidRPr="00D757D7">
              <w:t>18</w:t>
            </w:r>
            <w:r w:rsidRPr="00D757D7">
              <w:t xml:space="preserve"> от документи за попълване) – за доказване съответствие с критерий „Проектът създава нови работни места“;</w:t>
            </w:r>
          </w:p>
          <w:p w:rsidR="006231EE" w:rsidRPr="00D757D7" w:rsidRDefault="00EF2C0B" w:rsidP="008342C8">
            <w:pPr>
              <w:pStyle w:val="ListParagraph"/>
              <w:numPr>
                <w:ilvl w:val="0"/>
                <w:numId w:val="13"/>
              </w:numPr>
              <w:ind w:left="567"/>
              <w:jc w:val="both"/>
            </w:pPr>
            <w:r w:rsidRPr="00D757D7">
              <w:t>Други документи за доказване на изисквания от стратегията за ВОМР (когато е приложимо).</w:t>
            </w:r>
          </w:p>
          <w:p w:rsidR="009916BD" w:rsidRPr="00D757D7" w:rsidRDefault="009916BD" w:rsidP="008342C8">
            <w:pPr>
              <w:pStyle w:val="ListParagraph"/>
              <w:numPr>
                <w:ilvl w:val="0"/>
                <w:numId w:val="13"/>
              </w:numPr>
              <w:ind w:left="567"/>
              <w:jc w:val="both"/>
            </w:pPr>
            <w:r w:rsidRPr="00D757D7">
              <w:t>Декларация за неприложимост на документ/и (по образец Приложение №</w:t>
            </w:r>
            <w:r w:rsidR="00BC3392" w:rsidRPr="00D757D7">
              <w:t xml:space="preserve"> </w:t>
            </w:r>
            <w:r w:rsidR="00A40348" w:rsidRPr="00D757D7">
              <w:t>19</w:t>
            </w:r>
            <w:r w:rsidRPr="00D757D7">
              <w:t xml:space="preserve"> от </w:t>
            </w:r>
            <w:r w:rsidRPr="00D757D7">
              <w:lastRenderedPageBreak/>
              <w:t xml:space="preserve">документи за попълване). </w:t>
            </w:r>
          </w:p>
          <w:p w:rsidR="005B763B" w:rsidRPr="00D757D7" w:rsidRDefault="006231EE" w:rsidP="006231EE">
            <w:pPr>
              <w:jc w:val="both"/>
            </w:pPr>
            <w:r w:rsidRPr="00D757D7">
              <w:rPr>
                <w:rFonts w:ascii="Times New Roman" w:eastAsia="Times New Roman" w:hAnsi="Times New Roman" w:cs="Times New Roman"/>
                <w:b/>
                <w:sz w:val="24"/>
                <w:szCs w:val="24"/>
                <w:shd w:val="clear" w:color="auto" w:fill="FEFEFE"/>
              </w:rPr>
              <w:t xml:space="preserve">ВАЖНО! </w:t>
            </w:r>
            <w:r w:rsidRPr="00D757D7">
              <w:rPr>
                <w:rFonts w:ascii="Times New Roman" w:eastAsia="Times New Roman" w:hAnsi="Times New Roman" w:cs="Times New Roman"/>
                <w:sz w:val="24"/>
                <w:szCs w:val="24"/>
                <w:shd w:val="clear" w:color="auto" w:fill="FEFEFE"/>
              </w:rPr>
              <w:t xml:space="preserve">В случаите, когато документите не са приложими за проектното предложение, кандидатът подава Декларация за неприложимост (Приложение № </w:t>
            </w:r>
            <w:r w:rsidR="00A40348" w:rsidRPr="00D757D7">
              <w:rPr>
                <w:rFonts w:ascii="Times New Roman" w:eastAsia="Times New Roman" w:hAnsi="Times New Roman" w:cs="Times New Roman"/>
                <w:sz w:val="24"/>
                <w:szCs w:val="24"/>
                <w:shd w:val="clear" w:color="auto" w:fill="FEFEFE"/>
              </w:rPr>
              <w:t>19</w:t>
            </w:r>
            <w:r w:rsidRPr="00D757D7">
              <w:rPr>
                <w:rFonts w:ascii="Times New Roman" w:eastAsia="Times New Roman" w:hAnsi="Times New Roman" w:cs="Times New Roman"/>
                <w:sz w:val="24"/>
                <w:szCs w:val="24"/>
                <w:shd w:val="clear" w:color="auto" w:fill="FEFEFE"/>
              </w:rPr>
              <w:t>).</w:t>
            </w:r>
          </w:p>
        </w:tc>
      </w:tr>
    </w:tbl>
    <w:p w:rsidR="00B40904" w:rsidRPr="00D757D7" w:rsidRDefault="00B40904" w:rsidP="00B40904">
      <w:pPr>
        <w:pStyle w:val="Heading1"/>
        <w:rPr>
          <w:rFonts w:cs="Times New Roman"/>
          <w:szCs w:val="24"/>
        </w:rPr>
      </w:pPr>
      <w:bookmarkStart w:id="105" w:name="_Toc505614668"/>
      <w:bookmarkStart w:id="106" w:name="_Hlk509308808"/>
      <w:r w:rsidRPr="00D757D7">
        <w:rPr>
          <w:rFonts w:cs="Times New Roman"/>
          <w:szCs w:val="24"/>
        </w:rPr>
        <w:lastRenderedPageBreak/>
        <w:t>25. Краен срок за подаване на проектните предложения:</w:t>
      </w:r>
      <w:bookmarkEnd w:id="105"/>
    </w:p>
    <w:tbl>
      <w:tblPr>
        <w:tblStyle w:val="TableGrid"/>
        <w:tblW w:w="0" w:type="auto"/>
        <w:tblLook w:val="04A0"/>
      </w:tblPr>
      <w:tblGrid>
        <w:gridCol w:w="9212"/>
      </w:tblGrid>
      <w:tr w:rsidR="00B40904" w:rsidRPr="00D757D7" w:rsidTr="00B40904">
        <w:tc>
          <w:tcPr>
            <w:tcW w:w="9212" w:type="dxa"/>
          </w:tcPr>
          <w:bookmarkEnd w:id="106"/>
          <w:p w:rsidR="0036627E" w:rsidRPr="00D757D7" w:rsidRDefault="0036627E" w:rsidP="006231EE">
            <w:pPr>
              <w:pBdr>
                <w:top w:val="single" w:sz="4" w:space="1" w:color="auto"/>
                <w:left w:val="single" w:sz="4" w:space="4" w:color="auto"/>
                <w:bottom w:val="single" w:sz="4" w:space="1" w:color="auto"/>
                <w:right w:val="single" w:sz="4" w:space="4" w:color="auto"/>
              </w:pBdr>
              <w:spacing w:before="120" w:after="120"/>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Ще се прилага процедура на подбор на проекти </w:t>
            </w:r>
            <w:r w:rsidRPr="00D757D7">
              <w:rPr>
                <w:rFonts w:ascii="Times New Roman" w:eastAsia="Calibri" w:hAnsi="Times New Roman" w:cs="Times New Roman"/>
                <w:b/>
                <w:sz w:val="24"/>
                <w:szCs w:val="24"/>
              </w:rPr>
              <w:t xml:space="preserve">с </w:t>
            </w:r>
            <w:r w:rsidR="006138F9" w:rsidRPr="00D757D7">
              <w:rPr>
                <w:rFonts w:ascii="Times New Roman" w:eastAsia="Calibri" w:hAnsi="Times New Roman" w:cs="Times New Roman"/>
                <w:b/>
                <w:color w:val="000000"/>
                <w:sz w:val="24"/>
                <w:szCs w:val="24"/>
              </w:rPr>
              <w:t xml:space="preserve">два </w:t>
            </w:r>
            <w:r w:rsidRPr="00D757D7">
              <w:rPr>
                <w:rFonts w:ascii="Times New Roman" w:eastAsia="Calibri" w:hAnsi="Times New Roman" w:cs="Times New Roman"/>
                <w:b/>
                <w:sz w:val="24"/>
                <w:szCs w:val="24"/>
              </w:rPr>
              <w:t>срока за кандидатстване</w:t>
            </w:r>
            <w:r w:rsidRPr="00D757D7">
              <w:rPr>
                <w:rFonts w:ascii="Times New Roman" w:eastAsia="Calibri" w:hAnsi="Times New Roman" w:cs="Times New Roman"/>
                <w:sz w:val="24"/>
                <w:szCs w:val="24"/>
              </w:rPr>
              <w:t>:</w:t>
            </w:r>
          </w:p>
          <w:p w:rsidR="00E26BC4" w:rsidRPr="00D757D7" w:rsidRDefault="00E26BC4" w:rsidP="006231EE">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
                <w:bCs/>
                <w:sz w:val="24"/>
                <w:szCs w:val="24"/>
              </w:rPr>
            </w:pPr>
            <w:r w:rsidRPr="00D757D7">
              <w:rPr>
                <w:rFonts w:ascii="Times New Roman" w:eastAsia="Calibri" w:hAnsi="Times New Roman" w:cs="Times New Roman"/>
                <w:b/>
                <w:bCs/>
                <w:i/>
                <w:sz w:val="24"/>
                <w:szCs w:val="24"/>
              </w:rPr>
              <w:t>Първи прием</w:t>
            </w:r>
            <w:r w:rsidRPr="00D757D7">
              <w:rPr>
                <w:rFonts w:ascii="Times New Roman" w:eastAsia="Calibri" w:hAnsi="Times New Roman" w:cs="Times New Roman"/>
                <w:b/>
                <w:bCs/>
                <w:sz w:val="24"/>
                <w:szCs w:val="24"/>
              </w:rPr>
              <w:t>:</w:t>
            </w:r>
          </w:p>
          <w:p w:rsidR="00D558D8" w:rsidRPr="00D757D7" w:rsidRDefault="008E6346" w:rsidP="006231EE">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Cs/>
                <w:sz w:val="24"/>
                <w:szCs w:val="24"/>
              </w:rPr>
            </w:pPr>
            <w:r w:rsidRPr="00D757D7">
              <w:rPr>
                <w:rFonts w:ascii="Times New Roman" w:eastAsia="Calibri" w:hAnsi="Times New Roman" w:cs="Times New Roman"/>
                <w:bCs/>
                <w:sz w:val="24"/>
                <w:szCs w:val="24"/>
              </w:rPr>
              <w:t xml:space="preserve">Начален срок: </w:t>
            </w:r>
            <w:r w:rsidR="00253B33">
              <w:rPr>
                <w:rFonts w:ascii="Times New Roman" w:eastAsia="Calibri" w:hAnsi="Times New Roman" w:cs="Times New Roman"/>
                <w:bCs/>
                <w:sz w:val="24"/>
                <w:szCs w:val="24"/>
                <w:lang w:val="en-US"/>
              </w:rPr>
              <w:t>18</w:t>
            </w:r>
            <w:r w:rsidR="006D093C" w:rsidRPr="00D757D7">
              <w:rPr>
                <w:rFonts w:ascii="Times New Roman" w:eastAsia="Calibri" w:hAnsi="Times New Roman" w:cs="Times New Roman"/>
                <w:bCs/>
                <w:sz w:val="24"/>
                <w:szCs w:val="24"/>
              </w:rPr>
              <w:t>.</w:t>
            </w:r>
            <w:r w:rsidR="006138F9" w:rsidRPr="00D757D7">
              <w:rPr>
                <w:rFonts w:ascii="Times New Roman" w:eastAsia="Calibri" w:hAnsi="Times New Roman" w:cs="Times New Roman"/>
                <w:bCs/>
                <w:sz w:val="24"/>
                <w:szCs w:val="24"/>
              </w:rPr>
              <w:t>03</w:t>
            </w:r>
            <w:r w:rsidRPr="00D757D7">
              <w:rPr>
                <w:rFonts w:ascii="Times New Roman" w:eastAsia="Calibri" w:hAnsi="Times New Roman" w:cs="Times New Roman"/>
                <w:bCs/>
                <w:sz w:val="24"/>
                <w:szCs w:val="24"/>
              </w:rPr>
              <w:t>.201</w:t>
            </w:r>
            <w:r w:rsidR="006138F9" w:rsidRPr="00D757D7">
              <w:rPr>
                <w:rFonts w:ascii="Times New Roman" w:eastAsia="Calibri" w:hAnsi="Times New Roman" w:cs="Times New Roman"/>
                <w:bCs/>
                <w:sz w:val="24"/>
                <w:szCs w:val="24"/>
              </w:rPr>
              <w:t xml:space="preserve">9 </w:t>
            </w:r>
            <w:r w:rsidRPr="00D757D7">
              <w:rPr>
                <w:rFonts w:ascii="Times New Roman" w:eastAsia="Calibri" w:hAnsi="Times New Roman" w:cs="Times New Roman"/>
                <w:bCs/>
                <w:sz w:val="24"/>
                <w:szCs w:val="24"/>
              </w:rPr>
              <w:t>г.</w:t>
            </w:r>
          </w:p>
          <w:p w:rsidR="0036627E" w:rsidRPr="00D757D7" w:rsidRDefault="0036627E" w:rsidP="006231EE">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Cs/>
                <w:sz w:val="24"/>
                <w:szCs w:val="24"/>
              </w:rPr>
            </w:pPr>
            <w:r w:rsidRPr="00D757D7">
              <w:rPr>
                <w:rFonts w:ascii="Times New Roman" w:eastAsia="Calibri" w:hAnsi="Times New Roman" w:cs="Times New Roman"/>
                <w:bCs/>
                <w:sz w:val="24"/>
                <w:szCs w:val="24"/>
              </w:rPr>
              <w:t xml:space="preserve">Първият краен срок за подаване на проектните предложения е </w:t>
            </w:r>
            <w:r w:rsidR="00253B33">
              <w:rPr>
                <w:rFonts w:ascii="Times New Roman" w:eastAsia="Calibri" w:hAnsi="Times New Roman" w:cs="Times New Roman"/>
                <w:bCs/>
                <w:sz w:val="24"/>
                <w:szCs w:val="24"/>
                <w:lang w:val="en-US"/>
              </w:rPr>
              <w:t>22</w:t>
            </w:r>
            <w:r w:rsidRPr="00D757D7">
              <w:rPr>
                <w:rFonts w:ascii="Times New Roman" w:eastAsia="Calibri" w:hAnsi="Times New Roman" w:cs="Times New Roman"/>
                <w:bCs/>
                <w:sz w:val="24"/>
                <w:szCs w:val="24"/>
              </w:rPr>
              <w:t>.</w:t>
            </w:r>
            <w:r w:rsidR="006231EE" w:rsidRPr="00D757D7">
              <w:rPr>
                <w:rFonts w:ascii="Times New Roman" w:eastAsia="Calibri" w:hAnsi="Times New Roman" w:cs="Times New Roman"/>
                <w:bCs/>
                <w:sz w:val="24"/>
                <w:szCs w:val="24"/>
              </w:rPr>
              <w:t>0</w:t>
            </w:r>
            <w:r w:rsidR="006138F9" w:rsidRPr="00D757D7">
              <w:rPr>
                <w:rFonts w:ascii="Times New Roman" w:eastAsia="Calibri" w:hAnsi="Times New Roman" w:cs="Times New Roman"/>
                <w:bCs/>
                <w:sz w:val="24"/>
                <w:szCs w:val="24"/>
              </w:rPr>
              <w:t>4</w:t>
            </w:r>
            <w:r w:rsidRPr="00D757D7">
              <w:rPr>
                <w:rFonts w:ascii="Times New Roman" w:eastAsia="Calibri" w:hAnsi="Times New Roman" w:cs="Times New Roman"/>
                <w:bCs/>
                <w:sz w:val="24"/>
                <w:szCs w:val="24"/>
              </w:rPr>
              <w:t>.201</w:t>
            </w:r>
            <w:r w:rsidR="006231EE" w:rsidRPr="00D757D7">
              <w:rPr>
                <w:rFonts w:ascii="Times New Roman" w:eastAsia="Calibri" w:hAnsi="Times New Roman" w:cs="Times New Roman"/>
                <w:bCs/>
                <w:sz w:val="24"/>
                <w:szCs w:val="24"/>
              </w:rPr>
              <w:t>9</w:t>
            </w:r>
            <w:r w:rsidR="006138F9" w:rsidRPr="00D757D7">
              <w:rPr>
                <w:rFonts w:ascii="Times New Roman" w:eastAsia="Calibri" w:hAnsi="Times New Roman" w:cs="Times New Roman"/>
                <w:bCs/>
                <w:sz w:val="24"/>
                <w:szCs w:val="24"/>
              </w:rPr>
              <w:t xml:space="preserve"> </w:t>
            </w:r>
            <w:r w:rsidRPr="00D757D7">
              <w:rPr>
                <w:rFonts w:ascii="Times New Roman" w:eastAsia="Calibri" w:hAnsi="Times New Roman" w:cs="Times New Roman"/>
                <w:bCs/>
                <w:sz w:val="24"/>
                <w:szCs w:val="24"/>
              </w:rPr>
              <w:t>г. 17.00 часа.</w:t>
            </w:r>
          </w:p>
          <w:p w:rsidR="0036627E" w:rsidRPr="00D757D7" w:rsidRDefault="008C29A0" w:rsidP="006231EE">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
                <w:bCs/>
                <w:i/>
                <w:sz w:val="24"/>
                <w:szCs w:val="24"/>
              </w:rPr>
            </w:pPr>
            <w:r w:rsidRPr="00D757D7">
              <w:rPr>
                <w:rFonts w:ascii="Times New Roman" w:eastAsia="Calibri" w:hAnsi="Times New Roman" w:cs="Times New Roman"/>
                <w:b/>
                <w:bCs/>
                <w:i/>
                <w:sz w:val="24"/>
                <w:szCs w:val="24"/>
              </w:rPr>
              <w:t>Втори прием:</w:t>
            </w:r>
          </w:p>
          <w:p w:rsidR="008E6346" w:rsidRPr="00D757D7" w:rsidRDefault="008E6346" w:rsidP="006231EE">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Cs/>
                <w:sz w:val="24"/>
                <w:szCs w:val="24"/>
              </w:rPr>
            </w:pPr>
            <w:r w:rsidRPr="00D757D7">
              <w:rPr>
                <w:rFonts w:ascii="Times New Roman" w:eastAsia="Calibri" w:hAnsi="Times New Roman" w:cs="Times New Roman"/>
                <w:bCs/>
                <w:sz w:val="24"/>
                <w:szCs w:val="24"/>
              </w:rPr>
              <w:t xml:space="preserve">Начален срок: </w:t>
            </w:r>
            <w:r w:rsidR="006138F9" w:rsidRPr="00D757D7">
              <w:rPr>
                <w:rFonts w:ascii="Times New Roman" w:eastAsia="Calibri" w:hAnsi="Times New Roman" w:cs="Times New Roman"/>
                <w:bCs/>
                <w:sz w:val="24"/>
                <w:szCs w:val="24"/>
              </w:rPr>
              <w:t>02</w:t>
            </w:r>
            <w:r w:rsidRPr="00D757D7">
              <w:rPr>
                <w:rFonts w:ascii="Times New Roman" w:eastAsia="Calibri" w:hAnsi="Times New Roman" w:cs="Times New Roman"/>
                <w:bCs/>
                <w:sz w:val="24"/>
                <w:szCs w:val="24"/>
              </w:rPr>
              <w:t>.</w:t>
            </w:r>
            <w:r w:rsidR="006231EE" w:rsidRPr="00D757D7">
              <w:rPr>
                <w:rFonts w:ascii="Times New Roman" w:eastAsia="Calibri" w:hAnsi="Times New Roman" w:cs="Times New Roman"/>
                <w:bCs/>
                <w:sz w:val="24"/>
                <w:szCs w:val="24"/>
              </w:rPr>
              <w:t>0</w:t>
            </w:r>
            <w:r w:rsidR="006138F9" w:rsidRPr="00D757D7">
              <w:rPr>
                <w:rFonts w:ascii="Times New Roman" w:eastAsia="Calibri" w:hAnsi="Times New Roman" w:cs="Times New Roman"/>
                <w:bCs/>
                <w:sz w:val="24"/>
                <w:szCs w:val="24"/>
              </w:rPr>
              <w:t>9</w:t>
            </w:r>
            <w:r w:rsidRPr="00D757D7">
              <w:rPr>
                <w:rFonts w:ascii="Times New Roman" w:eastAsia="Calibri" w:hAnsi="Times New Roman" w:cs="Times New Roman"/>
                <w:bCs/>
                <w:sz w:val="24"/>
                <w:szCs w:val="24"/>
              </w:rPr>
              <w:t>.201</w:t>
            </w:r>
            <w:r w:rsidR="006231EE" w:rsidRPr="00D757D7">
              <w:rPr>
                <w:rFonts w:ascii="Times New Roman" w:eastAsia="Calibri" w:hAnsi="Times New Roman" w:cs="Times New Roman"/>
                <w:bCs/>
                <w:sz w:val="24"/>
                <w:szCs w:val="24"/>
              </w:rPr>
              <w:t>9</w:t>
            </w:r>
            <w:r w:rsidR="006138F9" w:rsidRPr="00D757D7">
              <w:rPr>
                <w:rFonts w:ascii="Times New Roman" w:eastAsia="Calibri" w:hAnsi="Times New Roman" w:cs="Times New Roman"/>
                <w:bCs/>
                <w:sz w:val="24"/>
                <w:szCs w:val="24"/>
              </w:rPr>
              <w:t xml:space="preserve"> </w:t>
            </w:r>
            <w:r w:rsidRPr="00D757D7">
              <w:rPr>
                <w:rFonts w:ascii="Times New Roman" w:eastAsia="Calibri" w:hAnsi="Times New Roman" w:cs="Times New Roman"/>
                <w:bCs/>
                <w:sz w:val="24"/>
                <w:szCs w:val="24"/>
              </w:rPr>
              <w:t>г.</w:t>
            </w:r>
          </w:p>
          <w:p w:rsidR="007835C3" w:rsidRPr="00D757D7" w:rsidRDefault="0036627E" w:rsidP="006231EE">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Cs/>
                <w:sz w:val="24"/>
                <w:szCs w:val="24"/>
              </w:rPr>
            </w:pPr>
            <w:r w:rsidRPr="00D757D7">
              <w:rPr>
                <w:rFonts w:ascii="Times New Roman" w:eastAsia="Calibri" w:hAnsi="Times New Roman" w:cs="Times New Roman"/>
                <w:bCs/>
                <w:sz w:val="24"/>
                <w:szCs w:val="24"/>
              </w:rPr>
              <w:t xml:space="preserve">Вторият краен срок за подаване на проектните предложения е </w:t>
            </w:r>
            <w:r w:rsidR="006138F9" w:rsidRPr="00D757D7">
              <w:rPr>
                <w:rFonts w:ascii="Times New Roman" w:eastAsia="Calibri" w:hAnsi="Times New Roman" w:cs="Times New Roman"/>
                <w:bCs/>
                <w:sz w:val="24"/>
                <w:szCs w:val="24"/>
              </w:rPr>
              <w:t>10</w:t>
            </w:r>
            <w:r w:rsidRPr="00D757D7">
              <w:rPr>
                <w:rFonts w:ascii="Times New Roman" w:eastAsia="Calibri" w:hAnsi="Times New Roman" w:cs="Times New Roman"/>
                <w:bCs/>
                <w:sz w:val="24"/>
                <w:szCs w:val="24"/>
              </w:rPr>
              <w:t>.</w:t>
            </w:r>
            <w:r w:rsidR="006138F9" w:rsidRPr="00D757D7">
              <w:rPr>
                <w:rFonts w:ascii="Times New Roman" w:eastAsia="Calibri" w:hAnsi="Times New Roman" w:cs="Times New Roman"/>
                <w:bCs/>
                <w:sz w:val="24"/>
                <w:szCs w:val="24"/>
              </w:rPr>
              <w:t>10</w:t>
            </w:r>
            <w:r w:rsidRPr="00D757D7">
              <w:rPr>
                <w:rFonts w:ascii="Times New Roman" w:eastAsia="Calibri" w:hAnsi="Times New Roman" w:cs="Times New Roman"/>
                <w:bCs/>
                <w:sz w:val="24"/>
                <w:szCs w:val="24"/>
              </w:rPr>
              <w:t>.201</w:t>
            </w:r>
            <w:r w:rsidR="006231EE" w:rsidRPr="00D757D7">
              <w:rPr>
                <w:rFonts w:ascii="Times New Roman" w:eastAsia="Calibri" w:hAnsi="Times New Roman" w:cs="Times New Roman"/>
                <w:bCs/>
                <w:sz w:val="24"/>
                <w:szCs w:val="24"/>
              </w:rPr>
              <w:t>9</w:t>
            </w:r>
            <w:r w:rsidR="006138F9" w:rsidRPr="00D757D7">
              <w:rPr>
                <w:rFonts w:ascii="Times New Roman" w:eastAsia="Calibri" w:hAnsi="Times New Roman" w:cs="Times New Roman"/>
                <w:bCs/>
                <w:sz w:val="24"/>
                <w:szCs w:val="24"/>
              </w:rPr>
              <w:t xml:space="preserve"> </w:t>
            </w:r>
            <w:r w:rsidRPr="00D757D7">
              <w:rPr>
                <w:rFonts w:ascii="Times New Roman" w:eastAsia="Calibri" w:hAnsi="Times New Roman" w:cs="Times New Roman"/>
                <w:bCs/>
                <w:sz w:val="24"/>
                <w:szCs w:val="24"/>
              </w:rPr>
              <w:t>г. 17.00 часа. (в случай че са налични остатъчни средства от първия краен срок за подаване на проектни предложения).</w:t>
            </w:r>
          </w:p>
          <w:p w:rsidR="00943B93" w:rsidRPr="00D757D7" w:rsidRDefault="00943B93" w:rsidP="006231EE">
            <w:pPr>
              <w:pBdr>
                <w:top w:val="single" w:sz="4" w:space="1" w:color="auto"/>
                <w:left w:val="single" w:sz="4" w:space="4" w:color="auto"/>
                <w:bottom w:val="single" w:sz="4" w:space="1" w:color="auto"/>
                <w:right w:val="single" w:sz="4" w:space="4" w:color="auto"/>
              </w:pBdr>
              <w:spacing w:after="360"/>
              <w:contextualSpacing/>
              <w:jc w:val="both"/>
              <w:rPr>
                <w:rFonts w:ascii="Times New Roman" w:eastAsia="Calibri" w:hAnsi="Times New Roman" w:cs="Times New Roman"/>
                <w:bCs/>
                <w:sz w:val="24"/>
                <w:szCs w:val="24"/>
              </w:rPr>
            </w:pPr>
          </w:p>
          <w:p w:rsidR="0036627E" w:rsidRPr="00D757D7" w:rsidRDefault="006231EE" w:rsidP="006231EE">
            <w:pPr>
              <w:contextualSpacing/>
              <w:jc w:val="both"/>
              <w:rPr>
                <w:rFonts w:ascii="Times New Roman" w:eastAsia="Calibri" w:hAnsi="Times New Roman" w:cs="Times New Roman"/>
                <w:bCs/>
                <w:sz w:val="24"/>
                <w:szCs w:val="24"/>
              </w:rPr>
            </w:pPr>
            <w:r w:rsidRPr="00D757D7">
              <w:rPr>
                <w:rFonts w:ascii="Times New Roman" w:eastAsia="Calibri" w:hAnsi="Times New Roman" w:cs="Times New Roman"/>
                <w:bCs/>
                <w:sz w:val="24"/>
                <w:szCs w:val="24"/>
              </w:rPr>
              <w:t>Прием по втория</w:t>
            </w:r>
            <w:r w:rsidR="009A2E9D" w:rsidRPr="00D757D7">
              <w:rPr>
                <w:rFonts w:ascii="Times New Roman" w:eastAsia="Calibri" w:hAnsi="Times New Roman" w:cs="Times New Roman"/>
                <w:bCs/>
                <w:sz w:val="24"/>
                <w:szCs w:val="24"/>
              </w:rPr>
              <w:t>т</w:t>
            </w:r>
            <w:r w:rsidRPr="00D757D7">
              <w:rPr>
                <w:rFonts w:ascii="Times New Roman" w:eastAsia="Calibri" w:hAnsi="Times New Roman" w:cs="Times New Roman"/>
                <w:bCs/>
                <w:sz w:val="24"/>
                <w:szCs w:val="24"/>
              </w:rPr>
              <w:t xml:space="preserve"> срок за кандидатстване ще бъде проведен само в случай, че по мярката е наличен финансов ресурс. В  случай, че  няма  наличен  финансов ресурс за втория</w:t>
            </w:r>
            <w:r w:rsidR="009A2E9D" w:rsidRPr="00D757D7">
              <w:rPr>
                <w:rFonts w:ascii="Times New Roman" w:eastAsia="Calibri" w:hAnsi="Times New Roman" w:cs="Times New Roman"/>
                <w:bCs/>
                <w:sz w:val="24"/>
                <w:szCs w:val="24"/>
              </w:rPr>
              <w:t>т</w:t>
            </w:r>
            <w:r w:rsidRPr="00D757D7">
              <w:rPr>
                <w:rFonts w:ascii="Times New Roman" w:eastAsia="Calibri" w:hAnsi="Times New Roman" w:cs="Times New Roman"/>
                <w:bCs/>
                <w:sz w:val="24"/>
                <w:szCs w:val="24"/>
              </w:rPr>
              <w:t xml:space="preserve"> прием за кандидатстване, процедурата ще бъде прекратена.</w:t>
            </w:r>
          </w:p>
          <w:p w:rsidR="006231EE" w:rsidRPr="00D757D7" w:rsidRDefault="006231EE" w:rsidP="006231EE">
            <w:pPr>
              <w:contextualSpacing/>
              <w:jc w:val="both"/>
              <w:rPr>
                <w:rFonts w:ascii="Times New Roman" w:eastAsia="Calibri" w:hAnsi="Times New Roman" w:cs="Times New Roman"/>
                <w:bCs/>
                <w:sz w:val="24"/>
                <w:szCs w:val="24"/>
              </w:rPr>
            </w:pPr>
          </w:p>
          <w:p w:rsidR="006138DD" w:rsidRPr="00D757D7" w:rsidRDefault="006138DD" w:rsidP="006231EE">
            <w:pPr>
              <w:jc w:val="both"/>
              <w:rPr>
                <w:rFonts w:ascii="Times New Roman" w:hAnsi="Times New Roman" w:cs="Times New Roman"/>
                <w:sz w:val="24"/>
                <w:szCs w:val="24"/>
              </w:rPr>
            </w:pPr>
            <w:r w:rsidRPr="00D757D7">
              <w:rPr>
                <w:rFonts w:ascii="Times New Roman" w:hAnsi="Times New Roman" w:cs="Times New Roman"/>
                <w:sz w:val="24"/>
                <w:szCs w:val="24"/>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B02289" w:rsidRPr="00D757D7" w:rsidRDefault="003A4136" w:rsidP="006231EE">
            <w:pPr>
              <w:jc w:val="both"/>
              <w:rPr>
                <w:rFonts w:ascii="Times New Roman" w:hAnsi="Times New Roman" w:cs="Times New Roman"/>
                <w:sz w:val="24"/>
                <w:szCs w:val="24"/>
              </w:rPr>
            </w:pPr>
            <w:r w:rsidRPr="00D757D7">
              <w:rPr>
                <w:rFonts w:ascii="Times New Roman" w:hAnsi="Times New Roman" w:cs="Times New Roman"/>
                <w:sz w:val="24"/>
                <w:szCs w:val="24"/>
              </w:rPr>
              <w:t>2.</w:t>
            </w:r>
            <w:r w:rsidR="006138DD" w:rsidRPr="00D757D7">
              <w:rPr>
                <w:rFonts w:ascii="Times New Roman" w:hAnsi="Times New Roman" w:cs="Times New Roman"/>
                <w:sz w:val="24"/>
                <w:szCs w:val="24"/>
              </w:rPr>
              <w:t xml:space="preserve"> </w:t>
            </w:r>
            <w:r w:rsidR="00B02289" w:rsidRPr="00D757D7">
              <w:rPr>
                <w:rFonts w:ascii="Times New Roman" w:hAnsi="Times New Roman" w:cs="Times New Roman"/>
                <w:sz w:val="24"/>
                <w:szCs w:val="24"/>
              </w:rPr>
              <w:t>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rsidR="00B02289" w:rsidRPr="00D757D7" w:rsidRDefault="00B02289" w:rsidP="006231EE">
            <w:pPr>
              <w:jc w:val="both"/>
              <w:rPr>
                <w:rFonts w:ascii="Times New Roman" w:hAnsi="Times New Roman" w:cs="Times New Roman"/>
                <w:sz w:val="24"/>
                <w:szCs w:val="24"/>
                <w:lang w:val="en-US"/>
              </w:rPr>
            </w:pPr>
            <w:r w:rsidRPr="00D757D7">
              <w:rPr>
                <w:rFonts w:ascii="Times New Roman" w:hAnsi="Times New Roman" w:cs="Times New Roman"/>
                <w:sz w:val="24"/>
                <w:szCs w:val="24"/>
              </w:rPr>
              <w:t xml:space="preserve">Адрес на електронна поща: </w:t>
            </w:r>
            <w:r w:rsidR="006138F9" w:rsidRPr="00D757D7">
              <w:rPr>
                <w:rFonts w:ascii="Times New Roman" w:hAnsi="Times New Roman" w:cs="Times New Roman"/>
                <w:sz w:val="24"/>
                <w:szCs w:val="24"/>
                <w:lang w:val="en-US"/>
              </w:rPr>
              <w:t>mig.mkg2016@gmail.com</w:t>
            </w:r>
          </w:p>
          <w:p w:rsidR="00B02289" w:rsidRPr="00D757D7" w:rsidRDefault="00B02289" w:rsidP="006231EE">
            <w:pPr>
              <w:jc w:val="both"/>
              <w:rPr>
                <w:rFonts w:ascii="Times New Roman" w:hAnsi="Times New Roman" w:cs="Times New Roman"/>
                <w:sz w:val="24"/>
                <w:szCs w:val="24"/>
              </w:rPr>
            </w:pPr>
            <w:r w:rsidRPr="00D757D7">
              <w:rPr>
                <w:rFonts w:ascii="Times New Roman" w:hAnsi="Times New Roman" w:cs="Times New Roman"/>
                <w:sz w:val="24"/>
                <w:szCs w:val="24"/>
              </w:rPr>
              <w:t>Отговорите на въпросите на кандидатите се публикуват на интернет страницата на МИГ –</w:t>
            </w:r>
            <w:r w:rsidR="006138F9" w:rsidRPr="00D757D7">
              <w:rPr>
                <w:rFonts w:ascii="Times New Roman" w:hAnsi="Times New Roman" w:cs="Times New Roman"/>
                <w:sz w:val="24"/>
                <w:szCs w:val="24"/>
              </w:rPr>
              <w:t xml:space="preserve"> http://mig-mkg.bg/ </w:t>
            </w:r>
            <w:r w:rsidRPr="00D757D7">
              <w:rPr>
                <w:rFonts w:ascii="Times New Roman" w:hAnsi="Times New Roman" w:cs="Times New Roman"/>
                <w:sz w:val="24"/>
                <w:szCs w:val="24"/>
              </w:rPr>
              <w:t xml:space="preserve">както и в ИСУН 2020 в 10-дневен срок от получаването им, но не по-късно от две седмици преди изтичането на срока за кандидатстване.  </w:t>
            </w:r>
          </w:p>
          <w:p w:rsidR="00B02289" w:rsidRPr="00D757D7" w:rsidRDefault="00B02289" w:rsidP="006231EE">
            <w:pPr>
              <w:jc w:val="both"/>
              <w:rPr>
                <w:rFonts w:ascii="Times New Roman" w:hAnsi="Times New Roman" w:cs="Times New Roman"/>
                <w:sz w:val="24"/>
                <w:szCs w:val="24"/>
              </w:rPr>
            </w:pPr>
            <w:r w:rsidRPr="00D757D7">
              <w:rPr>
                <w:rFonts w:ascii="Times New Roman" w:hAnsi="Times New Roman" w:cs="Times New Roman"/>
                <w:sz w:val="24"/>
                <w:szCs w:val="24"/>
              </w:rPr>
              <w:t xml:space="preserve">Разясненията се дават по отношение на Условията за кандидатстване, не могат да съдържат становище относно качеството на проектното предложение и са задължителни за всички кандидати. </w:t>
            </w:r>
          </w:p>
          <w:p w:rsidR="00B02289" w:rsidRPr="00D757D7" w:rsidRDefault="00B02289" w:rsidP="006231EE">
            <w:pPr>
              <w:jc w:val="both"/>
              <w:rPr>
                <w:rFonts w:ascii="Times New Roman" w:hAnsi="Times New Roman" w:cs="Times New Roman"/>
                <w:sz w:val="24"/>
                <w:szCs w:val="24"/>
              </w:rPr>
            </w:pPr>
          </w:p>
          <w:p w:rsidR="00B02289" w:rsidRPr="00D757D7" w:rsidRDefault="00B02289" w:rsidP="006231EE">
            <w:pPr>
              <w:jc w:val="both"/>
              <w:rPr>
                <w:rFonts w:ascii="Times New Roman" w:hAnsi="Times New Roman" w:cs="Times New Roman"/>
                <w:sz w:val="24"/>
                <w:szCs w:val="24"/>
              </w:rPr>
            </w:pPr>
            <w:r w:rsidRPr="00D757D7">
              <w:rPr>
                <w:rFonts w:ascii="Times New Roman" w:hAnsi="Times New Roman" w:cs="Times New Roman"/>
                <w:sz w:val="24"/>
                <w:szCs w:val="24"/>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B40904" w:rsidRPr="00D757D7" w:rsidRDefault="006138DD" w:rsidP="006231EE">
            <w:pPr>
              <w:jc w:val="both"/>
              <w:rPr>
                <w:rFonts w:ascii="Times New Roman" w:hAnsi="Times New Roman" w:cs="Times New Roman"/>
                <w:sz w:val="24"/>
                <w:szCs w:val="24"/>
              </w:rPr>
            </w:pPr>
            <w:r w:rsidRPr="00D757D7">
              <w:rPr>
                <w:rFonts w:ascii="Times New Roman" w:hAnsi="Times New Roman" w:cs="Times New Roman"/>
                <w:sz w:val="24"/>
                <w:szCs w:val="24"/>
              </w:rPr>
              <w:t xml:space="preserve"> </w:t>
            </w:r>
            <w:r w:rsidR="003A4136" w:rsidRPr="00D757D7">
              <w:rPr>
                <w:rFonts w:ascii="Times New Roman" w:hAnsi="Times New Roman" w:cs="Times New Roman"/>
                <w:sz w:val="24"/>
                <w:szCs w:val="24"/>
              </w:rPr>
              <w:t xml:space="preserve">3. </w:t>
            </w:r>
            <w:r w:rsidR="008E6346" w:rsidRPr="00D757D7">
              <w:rPr>
                <w:rFonts w:ascii="Times New Roman" w:hAnsi="Times New Roman" w:cs="Times New Roman"/>
                <w:sz w:val="24"/>
                <w:szCs w:val="24"/>
              </w:rPr>
              <w:t>В т.11 от Формуляра за кандидатстване кандидатите е необходимо да попълнят следната информация, необходима за оценка на проектното предложение:</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1. наименование на проектното предложение;</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 xml:space="preserve">2. данни за кандидата: ЕИК, ЕГН, банкова сметка, правно-организационна форма на лицето, пол на собственика/управителя, възраст на собственика/управителя, брой на работните места, които ще бъдат осигурени чрез осъществяването на проекта, сектор </w:t>
            </w:r>
            <w:r w:rsidRPr="00D757D7">
              <w:rPr>
                <w:rFonts w:ascii="Times New Roman" w:hAnsi="Times New Roman" w:cs="Times New Roman"/>
                <w:sz w:val="24"/>
                <w:szCs w:val="24"/>
              </w:rPr>
              <w:lastRenderedPageBreak/>
              <w:t>на основната дейност по Класификацията на икономическите дейности (КИД) на юридическото лице;</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3. място на извършване на инвестицията (област, община, УПИ, имот, парцел, отдел, подотдел и др.);</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4. декларативна част;</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5. стойност на разходите, за които се кандидатства;</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6. стойност на субсидията, за която се кандидатства;</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7. стойност на разходите и субсидията на междинното плащане, в случай че се кандидатства за такова;</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8. сектор на дейността, за която се кандидатства по КИД;</w:t>
            </w:r>
          </w:p>
          <w:p w:rsidR="008E6346" w:rsidRPr="00D757D7" w:rsidRDefault="008E6346" w:rsidP="006231EE">
            <w:pPr>
              <w:jc w:val="both"/>
              <w:rPr>
                <w:rFonts w:ascii="Times New Roman" w:hAnsi="Times New Roman" w:cs="Times New Roman"/>
                <w:sz w:val="24"/>
                <w:szCs w:val="24"/>
              </w:rPr>
            </w:pPr>
            <w:r w:rsidRPr="00D757D7">
              <w:rPr>
                <w:rFonts w:ascii="Times New Roman" w:hAnsi="Times New Roman" w:cs="Times New Roman"/>
                <w:sz w:val="24"/>
                <w:szCs w:val="24"/>
              </w:rPr>
              <w:t>9. код на референтен разход, за който се кандидатства.</w:t>
            </w:r>
          </w:p>
        </w:tc>
      </w:tr>
    </w:tbl>
    <w:p w:rsidR="00B40904" w:rsidRPr="00D757D7" w:rsidRDefault="00B40904" w:rsidP="00B40904">
      <w:pPr>
        <w:pStyle w:val="Heading1"/>
        <w:jc w:val="both"/>
        <w:rPr>
          <w:szCs w:val="24"/>
        </w:rPr>
      </w:pPr>
      <w:bookmarkStart w:id="107" w:name="_Toc505614669"/>
      <w:bookmarkStart w:id="108" w:name="_Hlk509308826"/>
      <w:r w:rsidRPr="00D757D7">
        <w:rPr>
          <w:szCs w:val="24"/>
        </w:rPr>
        <w:lastRenderedPageBreak/>
        <w:t>26. Адрес за подаване на проектните предложения/концепциите за проектни предложения:</w:t>
      </w:r>
      <w:bookmarkEnd w:id="107"/>
    </w:p>
    <w:tbl>
      <w:tblPr>
        <w:tblStyle w:val="TableGrid"/>
        <w:tblW w:w="0" w:type="auto"/>
        <w:tblLook w:val="04A0"/>
      </w:tblPr>
      <w:tblGrid>
        <w:gridCol w:w="9212"/>
      </w:tblGrid>
      <w:tr w:rsidR="00B40904" w:rsidRPr="00D757D7" w:rsidTr="00B40904">
        <w:tc>
          <w:tcPr>
            <w:tcW w:w="9212" w:type="dxa"/>
          </w:tcPr>
          <w:p w:rsidR="00B40904" w:rsidRPr="00D757D7" w:rsidRDefault="00FA06F8" w:rsidP="006472D3">
            <w:pPr>
              <w:pBdr>
                <w:top w:val="single" w:sz="4" w:space="1" w:color="auto"/>
                <w:left w:val="single" w:sz="4" w:space="4" w:color="auto"/>
                <w:bottom w:val="single" w:sz="4" w:space="1" w:color="auto"/>
                <w:right w:val="single" w:sz="4" w:space="4" w:color="auto"/>
              </w:pBdr>
              <w:spacing w:line="276" w:lineRule="auto"/>
              <w:contextualSpacing/>
              <w:jc w:val="both"/>
              <w:rPr>
                <w:rFonts w:ascii="Times New Roman" w:eastAsia="Calibri" w:hAnsi="Times New Roman" w:cs="Times New Roman"/>
                <w:b/>
                <w:sz w:val="24"/>
                <w:szCs w:val="24"/>
              </w:rPr>
            </w:pPr>
            <w:bookmarkStart w:id="109" w:name="_Hlk512323123"/>
            <w:bookmarkEnd w:id="108"/>
            <w:r w:rsidRPr="00D757D7">
              <w:rPr>
                <w:rFonts w:ascii="Times New Roman" w:eastAsia="Calibri" w:hAnsi="Times New Roman" w:cs="Times New Roman"/>
                <w:sz w:val="24"/>
                <w:szCs w:val="24"/>
              </w:rPr>
              <w:t xml:space="preserve">Проектните предложения по настоящата процедура се подават по изцяло електронен път чрез ИСУН 2020  на следния интернет адрес: </w:t>
            </w:r>
            <w:hyperlink r:id="rId14" w:history="1">
              <w:r w:rsidRPr="00D757D7">
                <w:rPr>
                  <w:rFonts w:ascii="Times New Roman" w:eastAsia="Calibri" w:hAnsi="Times New Roman" w:cs="Times New Roman"/>
                  <w:color w:val="0563C1"/>
                  <w:sz w:val="24"/>
                  <w:szCs w:val="24"/>
                  <w:u w:val="single"/>
                </w:rPr>
                <w:t>https://eumis2020.government.bg</w:t>
              </w:r>
            </w:hyperlink>
            <w:r w:rsidRPr="00D757D7">
              <w:rPr>
                <w:rFonts w:ascii="Times New Roman" w:eastAsia="Calibri" w:hAnsi="Times New Roman" w:cs="Times New Roman"/>
                <w:sz w:val="24"/>
                <w:szCs w:val="24"/>
              </w:rPr>
              <w:t>.</w:t>
            </w:r>
            <w:bookmarkEnd w:id="109"/>
          </w:p>
        </w:tc>
      </w:tr>
    </w:tbl>
    <w:p w:rsidR="00B40904" w:rsidRPr="00D757D7" w:rsidRDefault="00B40904" w:rsidP="00B40904">
      <w:pPr>
        <w:pStyle w:val="Heading1"/>
        <w:jc w:val="both"/>
        <w:rPr>
          <w:rFonts w:cs="Times New Roman"/>
          <w:szCs w:val="24"/>
        </w:rPr>
      </w:pPr>
      <w:bookmarkStart w:id="110" w:name="_Toc505614670"/>
      <w:bookmarkStart w:id="111" w:name="_Hlk509308845"/>
      <w:r w:rsidRPr="00D757D7">
        <w:rPr>
          <w:rFonts w:cs="Times New Roman"/>
          <w:szCs w:val="24"/>
        </w:rPr>
        <w:t>27. Допълнителна информация:</w:t>
      </w:r>
      <w:bookmarkEnd w:id="110"/>
    </w:p>
    <w:p w:rsidR="00512FF4" w:rsidRPr="00D757D7" w:rsidRDefault="00512FF4" w:rsidP="00FA06F8">
      <w:pPr>
        <w:pStyle w:val="Heading1"/>
        <w:spacing w:before="120"/>
        <w:jc w:val="both"/>
        <w:rPr>
          <w:rFonts w:cs="Times New Roman"/>
          <w:szCs w:val="24"/>
        </w:rPr>
      </w:pPr>
      <w:bookmarkStart w:id="112" w:name="_Toc505614671"/>
      <w:bookmarkStart w:id="113" w:name="_Hlk509308864"/>
      <w:bookmarkEnd w:id="111"/>
      <w:r w:rsidRPr="00D757D7">
        <w:rPr>
          <w:rFonts w:cs="Times New Roman"/>
          <w:szCs w:val="24"/>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112"/>
    </w:p>
    <w:tbl>
      <w:tblPr>
        <w:tblStyle w:val="TableGrid"/>
        <w:tblW w:w="0" w:type="auto"/>
        <w:tblLook w:val="04A0"/>
      </w:tblPr>
      <w:tblGrid>
        <w:gridCol w:w="9212"/>
      </w:tblGrid>
      <w:tr w:rsidR="00512FF4" w:rsidRPr="00D757D7" w:rsidTr="00683B60">
        <w:tc>
          <w:tcPr>
            <w:tcW w:w="9212" w:type="dxa"/>
          </w:tcPr>
          <w:bookmarkEnd w:id="113"/>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Работата на Комисията за подбор на МИГ приключва с оценителен доклад до ръководителя на Управляващия орган</w:t>
            </w:r>
            <w:r w:rsidR="005F6C74" w:rsidRPr="00D757D7">
              <w:t xml:space="preserve"> </w:t>
            </w:r>
            <w:r w:rsidR="005F6C74" w:rsidRPr="00D757D7">
              <w:rPr>
                <w:rFonts w:ascii="Times New Roman" w:eastAsia="Calibri" w:hAnsi="Times New Roman" w:cs="Times New Roman"/>
                <w:sz w:val="24"/>
                <w:szCs w:val="24"/>
              </w:rPr>
              <w:t>и до изпълнителния директор на Държавен фонд „Земеделие“, като МИГ уведомява Държавен фонд „Земеделие“ за прикачването на доклада</w:t>
            </w:r>
            <w:r w:rsidRPr="00D757D7">
              <w:rPr>
                <w:rFonts w:ascii="Times New Roman" w:eastAsia="Calibri" w:hAnsi="Times New Roman" w:cs="Times New Roman"/>
                <w:sz w:val="24"/>
                <w:szCs w:val="24"/>
              </w:rPr>
              <w:t>. 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УС на МИГ. МИГ прикачва в ИСУН 2020 всички документи, свързани с процеса на оценка (вкл. и доклада) и уведомява УО за това. Оценителният доклад включва: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1.копие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 </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2. разясненията, които са предоставяни на кандидатите преди представянето на проектните предложения; </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3. кореспонденцията, водена с кандидатите по време на оценителния процес ;</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4. кореспонденция с компетентните органи/институции (ако има такава);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5. протоколи от отделните етапи на оценката, подписани от участвалите в съответния етап на оценка лица;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6. други документи, ако е приложимо.</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Към оценителния доклад се прилагат:</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1. списък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w:t>
            </w:r>
            <w:r w:rsidRPr="00D757D7">
              <w:rPr>
                <w:rFonts w:ascii="Times New Roman" w:eastAsia="Calibri" w:hAnsi="Times New Roman" w:cs="Times New Roman"/>
                <w:sz w:val="24"/>
                <w:szCs w:val="24"/>
              </w:rPr>
              <w:lastRenderedPageBreak/>
              <w:t>предоставена за всеки от тях;</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2. списък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3. списък на предложените за отхвърляне проектни предложения и основанието за отхвърлянето им.</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4. списък на оттеглените по време на оценката проектни предложения.</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5F6C74"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Изпълнителният директор на Държавен фонд „Земеделие“ </w:t>
            </w:r>
            <w:r w:rsidR="00FA06F8" w:rsidRPr="00D757D7">
              <w:rPr>
                <w:rFonts w:ascii="Times New Roman" w:eastAsia="Calibri" w:hAnsi="Times New Roman" w:cs="Times New Roman"/>
                <w:sz w:val="24"/>
                <w:szCs w:val="24"/>
              </w:rPr>
              <w:t>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МИГ изпраща Уведомително писмо до кандидатите, чието проектно предложение не е одобрено или че е частично одобрено в срок до 5 работни дни от одобряването на оценителния доклад от Управителния съвет на МИГ. Уведомяването на не успелите и одобрените кандидати за сключване на административни договори за безвъзмездна финансова помощ се извършва само и единствено чрез ИСУН.</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b/>
                <w:sz w:val="24"/>
                <w:szCs w:val="24"/>
              </w:rPr>
            </w:pPr>
            <w:r w:rsidRPr="00D757D7">
              <w:rPr>
                <w:rFonts w:ascii="Times New Roman" w:eastAsia="Calibri" w:hAnsi="Times New Roman" w:cs="Times New Roman"/>
                <w:sz w:val="24"/>
                <w:szCs w:val="24"/>
              </w:rPr>
              <w:t xml:space="preserve">Всеки кандидат, получил уведомително писмо, има право да възрази писмено пред ДФЗ в срок до 3 работни дни от датата на получаването на уведомлението. </w:t>
            </w:r>
            <w:r w:rsidR="0097578A" w:rsidRPr="00D757D7">
              <w:rPr>
                <w:rFonts w:ascii="Times New Roman" w:eastAsia="Calibri" w:hAnsi="Times New Roman" w:cs="Times New Roman"/>
                <w:sz w:val="24"/>
                <w:szCs w:val="24"/>
              </w:rPr>
              <w:t>Изпълнителният директор на Държавен фонд „Земеделие“</w:t>
            </w:r>
            <w:r w:rsidRPr="00D757D7">
              <w:rPr>
                <w:rFonts w:ascii="Times New Roman" w:eastAsia="Calibri" w:hAnsi="Times New Roman" w:cs="Times New Roman"/>
                <w:sz w:val="24"/>
                <w:szCs w:val="24"/>
              </w:rPr>
              <w:t xml:space="preserve"> се произнася по основателността на възражението в срок до 10 работни дни от неговото получаване, като:</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 връща проектното предложение за повторно извършване на процедурата по оценка;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2. потвърждава предварителното решение на МИГ.</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D757D7">
              <w:rPr>
                <w:rFonts w:ascii="Times New Roman" w:eastAsia="Calibri" w:hAnsi="Times New Roman" w:cs="Times New Roman"/>
                <w:b/>
                <w:sz w:val="24"/>
                <w:szCs w:val="24"/>
              </w:rPr>
              <w:t>ВАЖНО! 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p>
          <w:p w:rsidR="00FA06F8" w:rsidRPr="00D757D7" w:rsidRDefault="0097578A"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Държавен фонд „Земеделие“ </w:t>
            </w:r>
            <w:r w:rsidR="00FA06F8" w:rsidRPr="00D757D7">
              <w:rPr>
                <w:rFonts w:ascii="Times New Roman" w:eastAsia="Calibri" w:hAnsi="Times New Roman" w:cs="Times New Roman"/>
                <w:sz w:val="24"/>
                <w:szCs w:val="24"/>
              </w:rPr>
              <w:t>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избраните за финансиране мерки/операции в стратегията за местно развитие, когато е приложимо.</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Списък на документите, които се представят на етап договаряне и са част от документацията по чл. 26, ал. 1 на ЗУСЕСИФ:</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1.</w:t>
            </w:r>
            <w:r w:rsidRPr="00D757D7">
              <w:rPr>
                <w:rFonts w:ascii="Times New Roman" w:eastAsia="Calibri" w:hAnsi="Times New Roman" w:cs="Times New Roman"/>
                <w:b/>
                <w:sz w:val="24"/>
                <w:szCs w:val="24"/>
              </w:rPr>
              <w:t xml:space="preserve"> </w:t>
            </w:r>
            <w:r w:rsidRPr="00D757D7">
              <w:rPr>
                <w:rFonts w:ascii="Times New Roman" w:eastAsia="Calibri" w:hAnsi="Times New Roman" w:cs="Times New Roman"/>
                <w:sz w:val="24"/>
                <w:szCs w:val="24"/>
              </w:rPr>
              <w:t>Удостоверение</w:t>
            </w:r>
            <w:r w:rsidR="00AC73E3" w:rsidRPr="00D757D7">
              <w:rPr>
                <w:rFonts w:ascii="Times New Roman" w:eastAsia="Calibri" w:hAnsi="Times New Roman" w:cs="Times New Roman"/>
                <w:sz w:val="24"/>
                <w:szCs w:val="24"/>
              </w:rPr>
              <w:t xml:space="preserve"> за наличие или липса на задължения </w:t>
            </w:r>
            <w:r w:rsidRPr="00D757D7">
              <w:rPr>
                <w:rFonts w:ascii="Times New Roman" w:eastAsia="Calibri" w:hAnsi="Times New Roman" w:cs="Times New Roman"/>
                <w:sz w:val="24"/>
                <w:szCs w:val="24"/>
              </w:rPr>
              <w:t>от Националната агенция за приходите (издадено след датата на получаване на поканата за сключване на договор) – оригинал или копие, заверено от кандидата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b/>
                <w:sz w:val="24"/>
                <w:szCs w:val="24"/>
              </w:rPr>
              <w:t>ВАЖНО:</w:t>
            </w:r>
            <w:r w:rsidRPr="00D757D7">
              <w:rPr>
                <w:rFonts w:ascii="Times New Roman" w:eastAsia="Calibri" w:hAnsi="Times New Roman" w:cs="Times New Roman"/>
                <w:sz w:val="24"/>
                <w:szCs w:val="24"/>
              </w:rPr>
              <w:t xml:space="preserve">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w:t>
            </w:r>
            <w:r w:rsidRPr="00D757D7">
              <w:rPr>
                <w:rFonts w:ascii="Times New Roman" w:eastAsia="Calibri" w:hAnsi="Times New Roman" w:cs="Times New Roman"/>
                <w:sz w:val="24"/>
                <w:szCs w:val="24"/>
              </w:rPr>
              <w:lastRenderedPageBreak/>
              <w:t>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2. Удостоверение за </w:t>
            </w:r>
            <w:r w:rsidR="00EA6E20" w:rsidRPr="00D757D7">
              <w:rPr>
                <w:rFonts w:ascii="Times New Roman" w:eastAsia="Calibri" w:hAnsi="Times New Roman" w:cs="Times New Roman"/>
                <w:sz w:val="24"/>
                <w:szCs w:val="24"/>
              </w:rPr>
              <w:t xml:space="preserve">наличие или </w:t>
            </w:r>
            <w:r w:rsidRPr="00D757D7">
              <w:rPr>
                <w:rFonts w:ascii="Times New Roman" w:eastAsia="Calibri" w:hAnsi="Times New Roman" w:cs="Times New Roman"/>
                <w:sz w:val="24"/>
                <w:szCs w:val="24"/>
              </w:rPr>
              <w:t xml:space="preserve">липса на задължения </w:t>
            </w:r>
            <w:r w:rsidR="00EA6E20" w:rsidRPr="00D757D7">
              <w:rPr>
                <w:rFonts w:ascii="Times New Roman" w:eastAsia="Calibri" w:hAnsi="Times New Roman" w:cs="Times New Roman"/>
                <w:sz w:val="24"/>
                <w:szCs w:val="24"/>
              </w:rPr>
              <w:t>от</w:t>
            </w:r>
            <w:r w:rsidRPr="00D757D7">
              <w:rPr>
                <w:rFonts w:ascii="Times New Roman" w:eastAsia="Calibri" w:hAnsi="Times New Roman" w:cs="Times New Roman"/>
                <w:sz w:val="24"/>
                <w:szCs w:val="24"/>
              </w:rPr>
              <w:t xml:space="preserve"> общината (издадено не по-рано от 6 месеца преди датата на представянето му) –  оригинал или копие, заверено от кандидата.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3. Свидетелство за съдимост на лицата, представляващи кандидата и вписани в Търговския регистър, или определени като такива в учредителния акт, когато обстоятелството не подлежи на вписване, издадено не по-рано от 6 месеца преди датата на представянето му - оригинал или копие, заверено от кандидата.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4. 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 съгласно Удостоверението за актуално състояние или вписванията в Търговския регистър – оригинал или копие, заверено от кандидата.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5. Заявление за профил за достъп на ръководител на бенефициента до ИСУН 2020 (Приложение</w:t>
            </w:r>
            <w:r w:rsidR="0072681D" w:rsidRPr="00D757D7">
              <w:rPr>
                <w:rFonts w:ascii="Times New Roman" w:eastAsia="Calibri" w:hAnsi="Times New Roman" w:cs="Times New Roman"/>
                <w:sz w:val="24"/>
                <w:szCs w:val="24"/>
              </w:rPr>
              <w:t xml:space="preserve"> </w:t>
            </w:r>
            <w:r w:rsidR="0072681D" w:rsidRPr="00D757D7">
              <w:rPr>
                <w:rFonts w:ascii="Times New Roman" w:eastAsia="Times New Roman" w:hAnsi="Times New Roman" w:cs="Times New Roman"/>
                <w:color w:val="000000"/>
                <w:sz w:val="24"/>
                <w:szCs w:val="24"/>
                <w:lang w:eastAsia="bg-BG"/>
              </w:rPr>
              <w:t xml:space="preserve">№ </w:t>
            </w:r>
            <w:r w:rsidR="006409C5" w:rsidRPr="00D757D7">
              <w:rPr>
                <w:rFonts w:ascii="Times New Roman" w:eastAsia="Times New Roman" w:hAnsi="Times New Roman" w:cs="Times New Roman"/>
                <w:color w:val="000000"/>
                <w:sz w:val="24"/>
                <w:szCs w:val="24"/>
                <w:lang w:eastAsia="bg-BG"/>
              </w:rPr>
              <w:t>29</w:t>
            </w:r>
            <w:r w:rsidR="0072681D" w:rsidRPr="00D757D7">
              <w:rPr>
                <w:rFonts w:ascii="Times New Roman" w:eastAsia="Times New Roman" w:hAnsi="Times New Roman" w:cs="Times New Roman"/>
                <w:color w:val="000000"/>
                <w:sz w:val="24"/>
                <w:szCs w:val="24"/>
                <w:lang w:eastAsia="bg-BG"/>
              </w:rPr>
              <w:t xml:space="preserve"> </w:t>
            </w:r>
            <w:r w:rsidRPr="00D757D7">
              <w:rPr>
                <w:rFonts w:ascii="Times New Roman" w:eastAsia="Calibri" w:hAnsi="Times New Roman" w:cs="Times New Roman"/>
                <w:sz w:val="24"/>
                <w:szCs w:val="24"/>
              </w:rPr>
              <w:t>към Условията за изпълнение</w:t>
            </w:r>
            <w:r w:rsidR="004C55CF" w:rsidRPr="00D757D7">
              <w:rPr>
                <w:rFonts w:ascii="Times New Roman" w:eastAsia="Calibri" w:hAnsi="Times New Roman" w:cs="Times New Roman"/>
                <w:sz w:val="24"/>
                <w:szCs w:val="24"/>
              </w:rPr>
              <w:t>/Документи за изпълнение</w:t>
            </w:r>
            <w:r w:rsidRPr="00D757D7">
              <w:rPr>
                <w:rFonts w:ascii="Times New Roman" w:eastAsia="Calibri" w:hAnsi="Times New Roman" w:cs="Times New Roman"/>
                <w:sz w:val="24"/>
                <w:szCs w:val="24"/>
              </w:rPr>
              <w:t>) и/или Заявление за профил за достъп на упълномощени от бенефициента лица до ИСУН 2020 (Приложение</w:t>
            </w:r>
            <w:r w:rsidR="0072681D" w:rsidRPr="00D757D7">
              <w:rPr>
                <w:rFonts w:ascii="Times New Roman" w:eastAsia="Calibri" w:hAnsi="Times New Roman" w:cs="Times New Roman"/>
                <w:sz w:val="24"/>
                <w:szCs w:val="24"/>
              </w:rPr>
              <w:t xml:space="preserve"> </w:t>
            </w:r>
            <w:r w:rsidR="0072681D" w:rsidRPr="00D757D7">
              <w:rPr>
                <w:rFonts w:ascii="Times New Roman" w:eastAsia="Times New Roman" w:hAnsi="Times New Roman" w:cs="Times New Roman"/>
                <w:color w:val="000000"/>
                <w:sz w:val="24"/>
                <w:szCs w:val="24"/>
                <w:lang w:eastAsia="bg-BG"/>
              </w:rPr>
              <w:t xml:space="preserve">№ </w:t>
            </w:r>
            <w:r w:rsidR="006409C5" w:rsidRPr="00D757D7">
              <w:rPr>
                <w:rFonts w:ascii="Times New Roman" w:eastAsia="Times New Roman" w:hAnsi="Times New Roman" w:cs="Times New Roman"/>
                <w:color w:val="000000"/>
                <w:sz w:val="24"/>
                <w:szCs w:val="24"/>
                <w:lang w:eastAsia="bg-BG"/>
              </w:rPr>
              <w:t>30</w:t>
            </w:r>
            <w:r w:rsidRPr="00D757D7">
              <w:rPr>
                <w:rFonts w:ascii="Times New Roman" w:eastAsia="Calibri" w:hAnsi="Times New Roman" w:cs="Times New Roman"/>
                <w:sz w:val="24"/>
                <w:szCs w:val="24"/>
              </w:rPr>
              <w:t xml:space="preserve"> към Условията за изпълнение</w:t>
            </w:r>
            <w:r w:rsidR="004C55CF" w:rsidRPr="00D757D7">
              <w:rPr>
                <w:rFonts w:ascii="Times New Roman" w:eastAsia="Calibri" w:hAnsi="Times New Roman" w:cs="Times New Roman"/>
                <w:sz w:val="24"/>
                <w:szCs w:val="24"/>
              </w:rPr>
              <w:t>/Документи за изпълнение</w:t>
            </w:r>
            <w:r w:rsidRPr="00D757D7">
              <w:rPr>
                <w:rFonts w:ascii="Times New Roman" w:eastAsia="Calibri" w:hAnsi="Times New Roman" w:cs="Times New Roman"/>
                <w:sz w:val="24"/>
                <w:szCs w:val="24"/>
              </w:rPr>
              <w:t>)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всички от тях.</w:t>
            </w:r>
          </w:p>
          <w:p w:rsidR="00FA06F8" w:rsidRPr="00D757D7" w:rsidRDefault="00FA06F8" w:rsidP="00190254">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6.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p>
          <w:p w:rsidR="00FA06F8" w:rsidRPr="00D757D7" w:rsidRDefault="00FA06F8" w:rsidP="00190254">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D757D7" w:rsidRDefault="00113E61"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000000"/>
                <w:sz w:val="24"/>
                <w:szCs w:val="24"/>
              </w:rPr>
            </w:pPr>
            <w:r w:rsidRPr="00D757D7">
              <w:rPr>
                <w:rFonts w:ascii="Times New Roman" w:eastAsia="Calibri" w:hAnsi="Times New Roman" w:cs="Times New Roman"/>
                <w:color w:val="000000"/>
                <w:sz w:val="24"/>
                <w:szCs w:val="24"/>
              </w:rPr>
              <w:t>7</w:t>
            </w:r>
            <w:r w:rsidR="00FA06F8" w:rsidRPr="00D757D7">
              <w:rPr>
                <w:rFonts w:ascii="Times New Roman" w:eastAsia="Calibri" w:hAnsi="Times New Roman" w:cs="Times New Roman"/>
                <w:color w:val="000000"/>
                <w:sz w:val="24"/>
                <w:szCs w:val="24"/>
              </w:rPr>
              <w:t>.</w:t>
            </w:r>
            <w:r w:rsidR="00FA06F8" w:rsidRPr="00D757D7">
              <w:rPr>
                <w:rFonts w:ascii="Times New Roman" w:eastAsia="Calibri" w:hAnsi="Times New Roman" w:cs="Times New Roman"/>
                <w:b/>
                <w:color w:val="000000"/>
                <w:sz w:val="24"/>
                <w:szCs w:val="24"/>
              </w:rPr>
              <w:t xml:space="preserve"> </w:t>
            </w:r>
            <w:r w:rsidR="00FA06F8" w:rsidRPr="00D757D7">
              <w:rPr>
                <w:rFonts w:ascii="Times New Roman" w:eastAsia="Calibri" w:hAnsi="Times New Roman" w:cs="Times New Roman"/>
                <w:color w:val="000000"/>
                <w:sz w:val="24"/>
                <w:szCs w:val="24"/>
              </w:rPr>
              <w:t>Декларация за нередности (Приложение</w:t>
            </w:r>
            <w:r w:rsidR="0072681D" w:rsidRPr="00D757D7">
              <w:rPr>
                <w:rFonts w:ascii="Times New Roman" w:eastAsia="Calibri" w:hAnsi="Times New Roman" w:cs="Times New Roman"/>
                <w:color w:val="000000"/>
                <w:sz w:val="24"/>
                <w:szCs w:val="24"/>
              </w:rPr>
              <w:t xml:space="preserve"> </w:t>
            </w:r>
            <w:r w:rsidR="0072681D" w:rsidRPr="00D757D7">
              <w:rPr>
                <w:rFonts w:ascii="Times New Roman" w:eastAsia="Times New Roman" w:hAnsi="Times New Roman" w:cs="Times New Roman"/>
                <w:color w:val="000000"/>
                <w:sz w:val="24"/>
                <w:szCs w:val="24"/>
                <w:lang w:eastAsia="bg-BG"/>
              </w:rPr>
              <w:t>№ 5</w:t>
            </w:r>
            <w:r w:rsidR="00FA06F8" w:rsidRPr="00D757D7">
              <w:rPr>
                <w:rFonts w:ascii="Times New Roman" w:eastAsia="Calibri" w:hAnsi="Times New Roman" w:cs="Times New Roman"/>
                <w:color w:val="000000"/>
                <w:sz w:val="24"/>
                <w:szCs w:val="24"/>
              </w:rPr>
              <w:t xml:space="preserve"> към Условията за </w:t>
            </w:r>
            <w:r w:rsidR="004C55CF" w:rsidRPr="00D757D7">
              <w:rPr>
                <w:rFonts w:ascii="Times New Roman" w:eastAsia="Calibri" w:hAnsi="Times New Roman" w:cs="Times New Roman"/>
                <w:color w:val="000000"/>
                <w:sz w:val="24"/>
                <w:szCs w:val="24"/>
              </w:rPr>
              <w:t>кандидатстване/Документи за попълване</w:t>
            </w:r>
            <w:r w:rsidR="00FA06F8" w:rsidRPr="00D757D7">
              <w:rPr>
                <w:rFonts w:ascii="Times New Roman" w:eastAsia="Calibri" w:hAnsi="Times New Roman" w:cs="Times New Roman"/>
                <w:color w:val="000000"/>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D757D7" w:rsidRDefault="00113E61"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color w:val="000000"/>
                <w:sz w:val="24"/>
                <w:szCs w:val="24"/>
              </w:rPr>
            </w:pPr>
            <w:r w:rsidRPr="00D757D7">
              <w:rPr>
                <w:rFonts w:ascii="Times New Roman" w:eastAsia="Calibri" w:hAnsi="Times New Roman" w:cs="Times New Roman"/>
                <w:color w:val="000000"/>
                <w:sz w:val="24"/>
                <w:szCs w:val="24"/>
              </w:rPr>
              <w:t>8</w:t>
            </w:r>
            <w:r w:rsidR="00FA06F8" w:rsidRPr="00D757D7">
              <w:rPr>
                <w:rFonts w:ascii="Times New Roman" w:eastAsia="Calibri" w:hAnsi="Times New Roman" w:cs="Times New Roman"/>
                <w:color w:val="000000"/>
                <w:sz w:val="24"/>
                <w:szCs w:val="24"/>
              </w:rPr>
              <w:t>.</w:t>
            </w:r>
            <w:r w:rsidR="00FA06F8" w:rsidRPr="00D757D7">
              <w:rPr>
                <w:rFonts w:ascii="Times New Roman" w:eastAsia="Calibri" w:hAnsi="Times New Roman" w:cs="Times New Roman"/>
                <w:b/>
                <w:color w:val="000000"/>
                <w:sz w:val="24"/>
                <w:szCs w:val="24"/>
              </w:rPr>
              <w:t xml:space="preserve"> </w:t>
            </w:r>
            <w:r w:rsidR="00FA06F8" w:rsidRPr="00D757D7">
              <w:rPr>
                <w:rFonts w:ascii="Times New Roman" w:eastAsia="Calibri" w:hAnsi="Times New Roman" w:cs="Times New Roman"/>
                <w:color w:val="000000"/>
                <w:sz w:val="24"/>
                <w:szCs w:val="24"/>
              </w:rPr>
              <w:t>Декларация за съгласие данните на кандидата да бъдат предоставени от НСИ на УО по служебен път (Приложение</w:t>
            </w:r>
            <w:r w:rsidR="0072681D" w:rsidRPr="00D757D7">
              <w:rPr>
                <w:rFonts w:ascii="Times New Roman" w:eastAsia="Calibri" w:hAnsi="Times New Roman" w:cs="Times New Roman"/>
                <w:color w:val="000000"/>
                <w:sz w:val="24"/>
                <w:szCs w:val="24"/>
              </w:rPr>
              <w:t xml:space="preserve"> </w:t>
            </w:r>
            <w:r w:rsidR="0072681D" w:rsidRPr="00D757D7">
              <w:rPr>
                <w:rFonts w:ascii="Times New Roman" w:eastAsia="Times New Roman" w:hAnsi="Times New Roman" w:cs="Times New Roman"/>
                <w:color w:val="000000"/>
                <w:sz w:val="24"/>
                <w:szCs w:val="24"/>
                <w:lang w:eastAsia="bg-BG"/>
              </w:rPr>
              <w:t xml:space="preserve">№ </w:t>
            </w:r>
            <w:r w:rsidR="004C55CF" w:rsidRPr="00D757D7">
              <w:rPr>
                <w:rFonts w:ascii="Times New Roman" w:eastAsia="Times New Roman" w:hAnsi="Times New Roman" w:cs="Times New Roman"/>
                <w:color w:val="000000"/>
                <w:sz w:val="24"/>
                <w:szCs w:val="24"/>
                <w:lang w:eastAsia="bg-BG"/>
              </w:rPr>
              <w:t>16</w:t>
            </w:r>
            <w:r w:rsidR="0072681D" w:rsidRPr="00D757D7">
              <w:rPr>
                <w:rFonts w:ascii="Times New Roman" w:eastAsia="Times New Roman" w:hAnsi="Times New Roman" w:cs="Times New Roman"/>
                <w:color w:val="000000"/>
                <w:sz w:val="24"/>
                <w:szCs w:val="24"/>
                <w:lang w:eastAsia="bg-BG"/>
              </w:rPr>
              <w:t xml:space="preserve"> </w:t>
            </w:r>
            <w:r w:rsidR="00FA06F8" w:rsidRPr="00D757D7">
              <w:rPr>
                <w:rFonts w:ascii="Times New Roman" w:eastAsia="Calibri" w:hAnsi="Times New Roman" w:cs="Times New Roman"/>
                <w:color w:val="000000"/>
                <w:sz w:val="24"/>
                <w:szCs w:val="24"/>
              </w:rPr>
              <w:t xml:space="preserve"> 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В случай че посочените документи са оповестени в Търговския регистър и са в </w:t>
            </w:r>
            <w:r w:rsidRPr="00D757D7">
              <w:rPr>
                <w:rFonts w:ascii="Times New Roman" w:eastAsia="Calibri" w:hAnsi="Times New Roman" w:cs="Times New Roman"/>
                <w:sz w:val="24"/>
                <w:szCs w:val="24"/>
              </w:rPr>
              <w:lastRenderedPageBreak/>
              <w:t>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u w:val="single"/>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Срокът за представяне на документите за договаряне е 30 дни, считано от датата на получаване на поканата.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При одобрен оценителен доклад, кандидатите, чиито проектни предложения са предложени за финансиране, се поканват да представят в 30 дневен срок доказателства, че отговарят на изискванията за бенефициент, като представят необходимите документи.</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u w:val="single"/>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u w:val="single"/>
              </w:rPr>
            </w:pPr>
            <w:r w:rsidRPr="00D757D7">
              <w:rPr>
                <w:rFonts w:ascii="Times New Roman" w:eastAsia="Calibri" w:hAnsi="Times New Roman" w:cs="Times New Roman"/>
                <w:b/>
                <w:sz w:val="24"/>
                <w:szCs w:val="24"/>
                <w:u w:val="single"/>
              </w:rPr>
              <w:t>Процедура за сключване на административни договори за предоставяне на безвъзмездна финансова помощ</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УО на </w:t>
            </w:r>
            <w:r w:rsidR="00113E61" w:rsidRPr="00D757D7">
              <w:rPr>
                <w:rFonts w:ascii="Times New Roman" w:eastAsia="Calibri" w:hAnsi="Times New Roman" w:cs="Times New Roman"/>
                <w:sz w:val="24"/>
                <w:szCs w:val="24"/>
              </w:rPr>
              <w:t>ПРСР</w:t>
            </w:r>
            <w:r w:rsidRPr="00D757D7">
              <w:rPr>
                <w:rFonts w:ascii="Times New Roman" w:eastAsia="Calibri" w:hAnsi="Times New Roman" w:cs="Times New Roman"/>
                <w:sz w:val="24"/>
                <w:szCs w:val="24"/>
              </w:rPr>
              <w:t xml:space="preserve"> изпраща покана за сключване на Административен договор за предоставяне на безвъзмездна финансова помощ на одобрените за подпомагане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Преди сключване на Административен договор за предоставяне на безвъзмездна финансова помощ УО извършва проверка на: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съответствие на кандидатите с изискванията на чл. 25, ал. 2 от ЗУСЕСИФ на основа на представените документи;</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обстоятелството дали кандидатът е регистриран по реда на Търговския закон или Закона за кооперациите;</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декларираната от одобрените кандидати категория на малко или средно предприятие;</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кандидатите за свързани предприятия, осъществяващи сходна дейност;</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xml:space="preserve">- дейностите, предложени от потенциалните бенефициенти на помощта с цел избягване на двойно финансиране. </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За извършване на проверката се използва: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а) информацията от извършена справка за двойно финансиране в ИСУН 2020;</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б) информацията, предоставена от кандидата в проектното предложение;</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г) други способи, които по преценка на екипа по договаряне по процедурата са приложими за проверка за липса на двойно финансиране;</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допустимост на минималната помощ;</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 праговете за минимална помощ надхвърлят установените в акт на ЕС.</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rsidR="00FA06F8" w:rsidRPr="00D757D7" w:rsidRDefault="00FA06F8" w:rsidP="00190254">
            <w:pPr>
              <w:pBdr>
                <w:top w:val="single" w:sz="4" w:space="1" w:color="auto"/>
                <w:left w:val="single" w:sz="4" w:space="4" w:color="auto"/>
                <w:bottom w:val="single" w:sz="4" w:space="1" w:color="auto"/>
                <w:right w:val="single" w:sz="4" w:space="4" w:color="auto"/>
              </w:pBdr>
              <w:contextualSpacing/>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 ще бъде издадено Решение за отказ за предоставяне на безвъзмездна финансова помощ и не се сключва Административен договор с кандидатите. За договаряне ще бъдат поканени съответния брой кандидати от резервния списък (в случай че такъв е съставен), по поредността на класирането в съответната категория предприятие, до изчерпване на общия наличен бюджет по процедурата.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класирането в съответната категория предприятие, до изчерпване на наличния бюджет по процедурата.</w:t>
            </w:r>
          </w:p>
          <w:p w:rsidR="00FA06F8" w:rsidRPr="00D757D7" w:rsidRDefault="00FA06F8"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113E61" w:rsidRPr="00D757D7" w:rsidRDefault="00113E61"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Уведомяването на отхвърлените и одобрените кандидати за сключване на административни договори се извършва чрез ИСУН. Държавен фонд „Земеделие“ - 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ДФЗ-РА.</w:t>
            </w:r>
          </w:p>
          <w:p w:rsidR="007556C2" w:rsidRPr="00D757D7" w:rsidRDefault="007556C2"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p>
          <w:p w:rsidR="00512FF4" w:rsidRPr="00D757D7" w:rsidRDefault="00113E61" w:rsidP="00190254">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D757D7">
              <w:rPr>
                <w:rFonts w:ascii="Times New Roman" w:eastAsia="Calibri" w:hAnsi="Times New Roman" w:cs="Times New Roman"/>
                <w:sz w:val="24"/>
                <w:szCs w:val="24"/>
              </w:rPr>
              <w:t>Всеки кандидат може да подаде до ДФЗ-РА сигнал за предоставяне на невярна и/или подвеждаща информация от кандидати в процедури по предоставяне на безвъзмездна финансова помощ по ПРСР 2014 – 2020 г. и/или от бенефициентите на безвъзмездна финансова помощ по ПРСР 2014 – 2020 г.,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D757D7" w:rsidRDefault="00B40904" w:rsidP="00B40904">
      <w:pPr>
        <w:pStyle w:val="Heading1"/>
        <w:jc w:val="both"/>
        <w:rPr>
          <w:rFonts w:cs="Times New Roman"/>
          <w:szCs w:val="24"/>
        </w:rPr>
      </w:pPr>
      <w:bookmarkStart w:id="114" w:name="_Toc505614672"/>
      <w:bookmarkStart w:id="115" w:name="_Hlk509308889"/>
      <w:r w:rsidRPr="00D757D7">
        <w:rPr>
          <w:rFonts w:cs="Times New Roman"/>
          <w:szCs w:val="24"/>
        </w:rPr>
        <w:lastRenderedPageBreak/>
        <w:t>28. Приложения към Условията за кандидатстване:</w:t>
      </w:r>
      <w:bookmarkEnd w:id="114"/>
    </w:p>
    <w:tbl>
      <w:tblPr>
        <w:tblStyle w:val="TableGrid"/>
        <w:tblW w:w="0" w:type="auto"/>
        <w:tblLook w:val="04A0"/>
      </w:tblPr>
      <w:tblGrid>
        <w:gridCol w:w="9212"/>
      </w:tblGrid>
      <w:tr w:rsidR="005C6552" w:rsidRPr="00C22BED" w:rsidTr="002A71A6">
        <w:tc>
          <w:tcPr>
            <w:tcW w:w="9212" w:type="dxa"/>
            <w:shd w:val="clear" w:color="auto" w:fill="auto"/>
          </w:tcPr>
          <w:bookmarkEnd w:id="115"/>
          <w:p w:rsidR="004C55CF" w:rsidRPr="00D757D7" w:rsidRDefault="004C55CF" w:rsidP="004C55CF">
            <w:pPr>
              <w:jc w:val="both"/>
              <w:rPr>
                <w:rFonts w:ascii="Times New Roman" w:hAnsi="Times New Roman" w:cs="Times New Roman"/>
                <w:i/>
                <w:sz w:val="24"/>
                <w:szCs w:val="24"/>
              </w:rPr>
            </w:pPr>
            <w:r w:rsidRPr="00D757D7">
              <w:rPr>
                <w:rFonts w:ascii="Times New Roman" w:hAnsi="Times New Roman" w:cs="Times New Roman"/>
                <w:i/>
                <w:sz w:val="24"/>
                <w:szCs w:val="24"/>
              </w:rPr>
              <w:t>Документи за попълване:</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№1: Таблица за допустимите инвестиции</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№2: Декларация по чл. 25, ал. 2 от ЗУСЕСИФ</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№3: Декларация съгласно Приложение №6 от Наредба №22/14 декември 2015г. на МЗХГ</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№4:</w:t>
            </w:r>
            <w:r w:rsidRPr="00D757D7">
              <w:rPr>
                <w:sz w:val="24"/>
                <w:szCs w:val="24"/>
              </w:rPr>
              <w:t xml:space="preserve"> </w:t>
            </w:r>
            <w:r w:rsidRPr="00D757D7">
              <w:rPr>
                <w:rFonts w:ascii="Times New Roman" w:hAnsi="Times New Roman" w:cs="Times New Roman"/>
                <w:sz w:val="24"/>
                <w:szCs w:val="24"/>
              </w:rPr>
              <w:t>Декларация по чл. 19 и 20 от Закона за защита на личните данни</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№5: Декларация съгласно Приложение №10 от Наредба №22/14 декември 2015г. на МЗХГ</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№6:</w:t>
            </w:r>
            <w:r w:rsidRPr="00D757D7">
              <w:rPr>
                <w:sz w:val="24"/>
                <w:szCs w:val="24"/>
              </w:rPr>
              <w:t xml:space="preserve"> </w:t>
            </w:r>
            <w:r w:rsidRPr="00D757D7">
              <w:rPr>
                <w:rFonts w:ascii="Times New Roman" w:hAnsi="Times New Roman" w:cs="Times New Roman"/>
                <w:sz w:val="24"/>
                <w:szCs w:val="24"/>
              </w:rPr>
              <w:t>Декларация по образец за изчисление на минималния стандартен производствен обем на стопанството</w:t>
            </w:r>
          </w:p>
          <w:p w:rsidR="006409C5" w:rsidRPr="00D757D7" w:rsidRDefault="006409C5"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 7: Таблица за изчисляване на икономическия размер на  земеделските стопанства</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8</w:t>
            </w:r>
            <w:r w:rsidRPr="00D757D7">
              <w:rPr>
                <w:rFonts w:ascii="Times New Roman" w:hAnsi="Times New Roman" w:cs="Times New Roman"/>
                <w:sz w:val="24"/>
                <w:szCs w:val="24"/>
              </w:rPr>
              <w:t>: Бизнес план</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8</w:t>
            </w:r>
            <w:r w:rsidRPr="00D757D7">
              <w:rPr>
                <w:rFonts w:ascii="Times New Roman" w:hAnsi="Times New Roman" w:cs="Times New Roman"/>
                <w:sz w:val="24"/>
                <w:szCs w:val="24"/>
              </w:rPr>
              <w:t xml:space="preserve">А: Бизнес план - </w:t>
            </w:r>
            <w:r w:rsidRPr="00D757D7">
              <w:rPr>
                <w:rFonts w:ascii="Times New Roman" w:hAnsi="Times New Roman" w:cs="Times New Roman"/>
                <w:sz w:val="24"/>
                <w:szCs w:val="24"/>
                <w:lang w:val="en-US"/>
              </w:rPr>
              <w:t>excel</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9</w:t>
            </w:r>
            <w:r w:rsidRPr="00D757D7">
              <w:rPr>
                <w:rFonts w:ascii="Times New Roman" w:hAnsi="Times New Roman" w:cs="Times New Roman"/>
                <w:sz w:val="24"/>
                <w:szCs w:val="24"/>
              </w:rPr>
              <w:t xml:space="preserve">: Декларация по чл.4а, ал.1 от Закона за малките и средни </w:t>
            </w:r>
            <w:r w:rsidRPr="00D757D7">
              <w:rPr>
                <w:rFonts w:ascii="Times New Roman" w:hAnsi="Times New Roman" w:cs="Times New Roman"/>
                <w:sz w:val="24"/>
                <w:szCs w:val="24"/>
              </w:rPr>
              <w:lastRenderedPageBreak/>
              <w:t>предприятия по образец</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10</w:t>
            </w:r>
            <w:r w:rsidRPr="00D757D7">
              <w:rPr>
                <w:rFonts w:ascii="Times New Roman" w:hAnsi="Times New Roman" w:cs="Times New Roman"/>
                <w:sz w:val="24"/>
                <w:szCs w:val="24"/>
              </w:rPr>
              <w:t xml:space="preserve">: Декларация за информираност на оферентите </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11</w:t>
            </w:r>
            <w:r w:rsidRPr="00D757D7">
              <w:rPr>
                <w:rFonts w:ascii="Times New Roman" w:hAnsi="Times New Roman" w:cs="Times New Roman"/>
                <w:sz w:val="24"/>
                <w:szCs w:val="24"/>
              </w:rPr>
              <w:t>:</w:t>
            </w:r>
            <w:r w:rsidRPr="00D757D7">
              <w:rPr>
                <w:sz w:val="24"/>
                <w:szCs w:val="24"/>
              </w:rPr>
              <w:t xml:space="preserve"> </w:t>
            </w:r>
            <w:r w:rsidRPr="00D757D7">
              <w:rPr>
                <w:rFonts w:ascii="Times New Roman" w:hAnsi="Times New Roman" w:cs="Times New Roman"/>
                <w:sz w:val="24"/>
                <w:szCs w:val="24"/>
              </w:rPr>
              <w:t>Формуляр за мониторинг съгласно приложение № 13 към чл.47, ал.2, т.3 от Наредба №22/14 декември 2015г. на МЗХГ</w:t>
            </w:r>
          </w:p>
          <w:p w:rsidR="00A42DE4" w:rsidRPr="00D757D7" w:rsidRDefault="00A42DE4" w:rsidP="00A42DE4">
            <w:pPr>
              <w:jc w:val="both"/>
              <w:rPr>
                <w:rFonts w:ascii="Times New Roman" w:hAnsi="Times New Roman" w:cs="Times New Roman"/>
                <w:sz w:val="24"/>
                <w:szCs w:val="24"/>
              </w:rPr>
            </w:pPr>
            <w:r w:rsidRPr="00D757D7">
              <w:rPr>
                <w:rFonts w:ascii="Times New Roman" w:hAnsi="Times New Roman" w:cs="Times New Roman"/>
                <w:sz w:val="24"/>
                <w:szCs w:val="24"/>
              </w:rPr>
              <w:t>Приложение № 12: Декларация за липса или наличие на двойно финансиране</w:t>
            </w:r>
          </w:p>
          <w:p w:rsidR="00A42DE4" w:rsidRPr="00D757D7" w:rsidRDefault="00A42DE4" w:rsidP="00A42DE4">
            <w:pPr>
              <w:jc w:val="both"/>
              <w:rPr>
                <w:rFonts w:ascii="Times New Roman" w:hAnsi="Times New Roman" w:cs="Times New Roman"/>
                <w:sz w:val="24"/>
                <w:szCs w:val="24"/>
              </w:rPr>
            </w:pPr>
            <w:r w:rsidRPr="00D757D7">
              <w:rPr>
                <w:rFonts w:ascii="Times New Roman" w:hAnsi="Times New Roman" w:cs="Times New Roman"/>
                <w:sz w:val="24"/>
                <w:szCs w:val="24"/>
              </w:rPr>
              <w:t>Приложение № 13: Декларация за липса на изкуствено създадени условия</w:t>
            </w:r>
          </w:p>
          <w:p w:rsidR="00A42DE4" w:rsidRPr="00D757D7" w:rsidRDefault="00A42DE4" w:rsidP="00A42DE4">
            <w:pPr>
              <w:jc w:val="both"/>
              <w:rPr>
                <w:rFonts w:ascii="Times New Roman" w:hAnsi="Times New Roman" w:cs="Times New Roman"/>
                <w:sz w:val="24"/>
                <w:szCs w:val="24"/>
              </w:rPr>
            </w:pPr>
            <w:r w:rsidRPr="00D757D7">
              <w:rPr>
                <w:rFonts w:ascii="Times New Roman" w:hAnsi="Times New Roman" w:cs="Times New Roman"/>
                <w:sz w:val="24"/>
                <w:szCs w:val="24"/>
              </w:rPr>
              <w:t>Приложение № 14: Декларация за минимални помощи</w:t>
            </w:r>
          </w:p>
          <w:p w:rsidR="00A42DE4" w:rsidRPr="00D757D7" w:rsidRDefault="00A42DE4" w:rsidP="00A42DE4">
            <w:pPr>
              <w:jc w:val="both"/>
              <w:rPr>
                <w:rFonts w:ascii="Times New Roman" w:hAnsi="Times New Roman" w:cs="Times New Roman"/>
                <w:sz w:val="24"/>
                <w:szCs w:val="24"/>
              </w:rPr>
            </w:pPr>
            <w:r w:rsidRPr="00D757D7">
              <w:rPr>
                <w:rFonts w:ascii="Times New Roman" w:hAnsi="Times New Roman" w:cs="Times New Roman"/>
                <w:sz w:val="24"/>
                <w:szCs w:val="24"/>
              </w:rPr>
              <w:t>Приложение № 15: Декларация за държавна помощ</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16</w:t>
            </w:r>
            <w:r w:rsidRPr="00D757D7">
              <w:rPr>
                <w:rFonts w:ascii="Times New Roman" w:hAnsi="Times New Roman" w:cs="Times New Roman"/>
                <w:sz w:val="24"/>
                <w:szCs w:val="24"/>
              </w:rPr>
              <w:t>: Декларацията за съгласие данните на кандидата да бъдат предоставени от НСИ на УО и ДФЗ</w:t>
            </w:r>
          </w:p>
          <w:p w:rsidR="00A42DE4" w:rsidRPr="00D757D7" w:rsidRDefault="00A42DE4"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 17:</w:t>
            </w:r>
            <w:r w:rsidRPr="00D757D7">
              <w:t xml:space="preserve"> </w:t>
            </w:r>
            <w:r w:rsidRPr="00D757D7">
              <w:rPr>
                <w:rFonts w:ascii="Times New Roman" w:hAnsi="Times New Roman" w:cs="Times New Roman"/>
                <w:sz w:val="24"/>
                <w:szCs w:val="24"/>
              </w:rPr>
              <w:t>Декларация за наличието на суровини за периода на изпълнение на бизнес плана при производство на електроенергия от биомаса и/или при производство на биоенергия</w:t>
            </w:r>
          </w:p>
          <w:p w:rsidR="00A42DE4"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18</w:t>
            </w:r>
            <w:r w:rsidRPr="00D757D7">
              <w:rPr>
                <w:rFonts w:ascii="Times New Roman" w:hAnsi="Times New Roman" w:cs="Times New Roman"/>
                <w:sz w:val="24"/>
                <w:szCs w:val="24"/>
              </w:rPr>
              <w:t xml:space="preserve">: </w:t>
            </w:r>
            <w:r w:rsidR="00A42DE4" w:rsidRPr="00D757D7">
              <w:rPr>
                <w:rFonts w:ascii="Times New Roman" w:hAnsi="Times New Roman" w:cs="Times New Roman"/>
                <w:sz w:val="24"/>
                <w:szCs w:val="24"/>
              </w:rPr>
              <w:t>Справка за съществуващия и нает персонал</w:t>
            </w:r>
          </w:p>
          <w:p w:rsidR="004C55CF" w:rsidRPr="00D757D7" w:rsidRDefault="00A42DE4" w:rsidP="004C55CF">
            <w:pPr>
              <w:jc w:val="both"/>
              <w:rPr>
                <w:rFonts w:ascii="Times New Roman" w:hAnsi="Times New Roman" w:cs="Times New Roman"/>
                <w:sz w:val="24"/>
                <w:szCs w:val="24"/>
              </w:rPr>
            </w:pPr>
            <w:r w:rsidRPr="00D757D7">
              <w:rPr>
                <w:rFonts w:ascii="Times New Roman" w:hAnsi="Times New Roman" w:cs="Times New Roman"/>
                <w:sz w:val="24"/>
                <w:szCs w:val="24"/>
              </w:rPr>
              <w:t>Приложение № 19:</w:t>
            </w:r>
            <w:r w:rsidR="004C55CF" w:rsidRPr="00D757D7">
              <w:rPr>
                <w:rFonts w:ascii="Times New Roman" w:hAnsi="Times New Roman" w:cs="Times New Roman"/>
                <w:sz w:val="24"/>
                <w:szCs w:val="24"/>
              </w:rPr>
              <w:t>Декларация за неприложимост на документи</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A42DE4" w:rsidRPr="00D757D7">
              <w:rPr>
                <w:rFonts w:ascii="Times New Roman" w:hAnsi="Times New Roman" w:cs="Times New Roman"/>
                <w:sz w:val="24"/>
                <w:szCs w:val="24"/>
              </w:rPr>
              <w:t>20</w:t>
            </w:r>
            <w:r w:rsidRPr="00D757D7">
              <w:rPr>
                <w:rFonts w:ascii="Times New Roman" w:hAnsi="Times New Roman" w:cs="Times New Roman"/>
                <w:sz w:val="24"/>
                <w:szCs w:val="24"/>
              </w:rPr>
              <w:t>: Количествено-стойностна сметка</w:t>
            </w:r>
          </w:p>
          <w:p w:rsidR="004C55CF" w:rsidRPr="00D757D7" w:rsidRDefault="004C55CF" w:rsidP="004C55CF">
            <w:pPr>
              <w:jc w:val="both"/>
              <w:rPr>
                <w:rFonts w:ascii="Times New Roman" w:hAnsi="Times New Roman" w:cs="Times New Roman"/>
                <w:i/>
                <w:sz w:val="24"/>
                <w:szCs w:val="24"/>
              </w:rPr>
            </w:pPr>
            <w:r w:rsidRPr="00D757D7">
              <w:rPr>
                <w:rFonts w:ascii="Times New Roman" w:hAnsi="Times New Roman" w:cs="Times New Roman"/>
                <w:i/>
                <w:sz w:val="24"/>
                <w:szCs w:val="24"/>
              </w:rPr>
              <w:t>Документи за информация:</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6409C5" w:rsidRPr="00D757D7">
              <w:rPr>
                <w:rFonts w:ascii="Times New Roman" w:hAnsi="Times New Roman" w:cs="Times New Roman"/>
                <w:sz w:val="24"/>
                <w:szCs w:val="24"/>
              </w:rPr>
              <w:t>21</w:t>
            </w:r>
            <w:r w:rsidRPr="00D757D7">
              <w:rPr>
                <w:rFonts w:ascii="Times New Roman" w:hAnsi="Times New Roman" w:cs="Times New Roman"/>
                <w:sz w:val="24"/>
                <w:szCs w:val="24"/>
              </w:rPr>
              <w:t>:</w:t>
            </w:r>
            <w:r w:rsidRPr="00D757D7">
              <w:rPr>
                <w:sz w:val="24"/>
                <w:szCs w:val="24"/>
              </w:rPr>
              <w:t xml:space="preserve"> </w:t>
            </w:r>
            <w:r w:rsidRPr="00D757D7">
              <w:rPr>
                <w:rFonts w:ascii="Times New Roman" w:hAnsi="Times New Roman" w:cs="Times New Roman"/>
                <w:sz w:val="24"/>
                <w:szCs w:val="24"/>
              </w:rPr>
              <w:t>Указания за условията и реда за подаване на проектни предложения по електронен път чрез ИСУН 2020</w:t>
            </w:r>
          </w:p>
          <w:p w:rsidR="00A42DE4" w:rsidRPr="00D757D7" w:rsidRDefault="00A42DE4"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6409C5" w:rsidRPr="00D757D7">
              <w:rPr>
                <w:rFonts w:ascii="Times New Roman" w:hAnsi="Times New Roman" w:cs="Times New Roman"/>
                <w:sz w:val="24"/>
                <w:szCs w:val="24"/>
              </w:rPr>
              <w:t>22</w:t>
            </w:r>
            <w:r w:rsidRPr="00D757D7">
              <w:rPr>
                <w:rFonts w:ascii="Times New Roman" w:hAnsi="Times New Roman" w:cs="Times New Roman"/>
                <w:sz w:val="24"/>
                <w:szCs w:val="24"/>
              </w:rPr>
              <w:t>:</w:t>
            </w:r>
            <w:r w:rsidR="00FF7CBD" w:rsidRPr="00D757D7">
              <w:t xml:space="preserve"> </w:t>
            </w:r>
            <w:r w:rsidR="00FF7CBD" w:rsidRPr="00D757D7">
              <w:rPr>
                <w:rFonts w:ascii="Times New Roman" w:hAnsi="Times New Roman" w:cs="Times New Roman"/>
                <w:sz w:val="24"/>
                <w:szCs w:val="24"/>
              </w:rPr>
              <w:t>Инструкция за попълване на формуляр за кандидатстване</w:t>
            </w:r>
          </w:p>
          <w:p w:rsidR="00FF7CBD" w:rsidRPr="00D757D7" w:rsidRDefault="00FF7CBD"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6409C5" w:rsidRPr="00D757D7">
              <w:rPr>
                <w:rFonts w:ascii="Times New Roman" w:hAnsi="Times New Roman" w:cs="Times New Roman"/>
                <w:sz w:val="24"/>
                <w:szCs w:val="24"/>
              </w:rPr>
              <w:t>23</w:t>
            </w:r>
            <w:r w:rsidRPr="00D757D7">
              <w:rPr>
                <w:rFonts w:ascii="Times New Roman" w:hAnsi="Times New Roman" w:cs="Times New Roman"/>
                <w:sz w:val="24"/>
                <w:szCs w:val="24"/>
              </w:rPr>
              <w:t>: Инструкция за попълване на Таблица за изчисляване на икономическия размер (СПО) на  земеделските стопанства</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6409C5" w:rsidRPr="00D757D7">
              <w:rPr>
                <w:rFonts w:ascii="Times New Roman" w:hAnsi="Times New Roman" w:cs="Times New Roman"/>
                <w:sz w:val="24"/>
                <w:szCs w:val="24"/>
              </w:rPr>
              <w:t>24</w:t>
            </w:r>
            <w:r w:rsidRPr="00D757D7">
              <w:rPr>
                <w:rFonts w:ascii="Times New Roman" w:hAnsi="Times New Roman" w:cs="Times New Roman"/>
                <w:sz w:val="24"/>
                <w:szCs w:val="24"/>
              </w:rPr>
              <w:t>: Критерии и методология за оценка на проектните предложения</w:t>
            </w:r>
          </w:p>
          <w:p w:rsidR="004C55CF" w:rsidRPr="00D757D7" w:rsidRDefault="004C55CF" w:rsidP="004C55CF">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6409C5" w:rsidRPr="00D757D7">
              <w:rPr>
                <w:rFonts w:ascii="Times New Roman" w:hAnsi="Times New Roman" w:cs="Times New Roman"/>
                <w:sz w:val="24"/>
                <w:szCs w:val="24"/>
              </w:rPr>
              <w:t>25</w:t>
            </w:r>
            <w:r w:rsidRPr="00D757D7">
              <w:rPr>
                <w:rFonts w:ascii="Times New Roman" w:hAnsi="Times New Roman" w:cs="Times New Roman"/>
                <w:sz w:val="24"/>
                <w:szCs w:val="24"/>
              </w:rPr>
              <w:t>: Ръководство за потребителя за модул „Е-кандидатстване“ в ИСУН 2020 от 14 май 2016 г.</w:t>
            </w:r>
          </w:p>
          <w:p w:rsidR="00BA0B66" w:rsidRPr="002A71A6" w:rsidRDefault="004C55CF" w:rsidP="006231EE">
            <w:pPr>
              <w:jc w:val="both"/>
              <w:rPr>
                <w:rFonts w:ascii="Times New Roman" w:hAnsi="Times New Roman" w:cs="Times New Roman"/>
                <w:sz w:val="24"/>
                <w:szCs w:val="24"/>
              </w:rPr>
            </w:pPr>
            <w:r w:rsidRPr="00D757D7">
              <w:rPr>
                <w:rFonts w:ascii="Times New Roman" w:hAnsi="Times New Roman" w:cs="Times New Roman"/>
                <w:sz w:val="24"/>
                <w:szCs w:val="24"/>
              </w:rPr>
              <w:t xml:space="preserve">Приложение № </w:t>
            </w:r>
            <w:r w:rsidR="006409C5" w:rsidRPr="00D757D7">
              <w:rPr>
                <w:rFonts w:ascii="Times New Roman" w:hAnsi="Times New Roman" w:cs="Times New Roman"/>
                <w:sz w:val="24"/>
                <w:szCs w:val="24"/>
              </w:rPr>
              <w:t>26</w:t>
            </w:r>
            <w:r w:rsidRPr="00D757D7">
              <w:rPr>
                <w:rFonts w:ascii="Times New Roman" w:hAnsi="Times New Roman" w:cs="Times New Roman"/>
                <w:sz w:val="24"/>
                <w:szCs w:val="24"/>
              </w:rPr>
              <w:t>: Единен наръчник на бенефициента за прилагане на правилата за информация и комуникация 2014-2020г.</w:t>
            </w:r>
            <w:r w:rsidRPr="001E50AC">
              <w:rPr>
                <w:rFonts w:ascii="Times New Roman" w:hAnsi="Times New Roman" w:cs="Times New Roman"/>
                <w:sz w:val="24"/>
                <w:szCs w:val="24"/>
              </w:rPr>
              <w:t xml:space="preserve"> </w:t>
            </w:r>
          </w:p>
        </w:tc>
      </w:tr>
    </w:tbl>
    <w:p w:rsidR="00F74842" w:rsidRDefault="00F74842" w:rsidP="00D73BD2">
      <w:pPr>
        <w:ind w:firstLine="708"/>
      </w:pPr>
    </w:p>
    <w:sectPr w:rsidR="00F74842" w:rsidSect="006460AF">
      <w:headerReference w:type="default" r:id="rId15"/>
      <w:footerReference w:type="default" r:id="rId16"/>
      <w:pgSz w:w="11906" w:h="16838"/>
      <w:pgMar w:top="2127" w:right="849"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209" w:rsidRDefault="00205209" w:rsidP="00F74842">
      <w:pPr>
        <w:spacing w:after="0" w:line="240" w:lineRule="auto"/>
      </w:pPr>
      <w:r>
        <w:separator/>
      </w:r>
    </w:p>
  </w:endnote>
  <w:endnote w:type="continuationSeparator" w:id="0">
    <w:p w:rsidR="00205209" w:rsidRDefault="00205209" w:rsidP="00F7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3544"/>
      <w:docPartObj>
        <w:docPartGallery w:val="Page Numbers (Bottom of Page)"/>
        <w:docPartUnique/>
      </w:docPartObj>
    </w:sdtPr>
    <w:sdtContent>
      <w:p w:rsidR="00DD1F09" w:rsidRDefault="0061085B">
        <w:pPr>
          <w:pStyle w:val="Footer"/>
          <w:jc w:val="right"/>
        </w:pPr>
        <w:fldSimple w:instr=" PAGE   \* MERGEFORMAT ">
          <w:r w:rsidR="00253B33">
            <w:rPr>
              <w:noProof/>
            </w:rPr>
            <w:t>48</w:t>
          </w:r>
        </w:fldSimple>
      </w:p>
    </w:sdtContent>
  </w:sdt>
  <w:p w:rsidR="00DD1F09" w:rsidRDefault="00DD1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209" w:rsidRDefault="00205209" w:rsidP="00F74842">
      <w:pPr>
        <w:spacing w:after="0" w:line="240" w:lineRule="auto"/>
      </w:pPr>
      <w:r>
        <w:separator/>
      </w:r>
    </w:p>
  </w:footnote>
  <w:footnote w:type="continuationSeparator" w:id="0">
    <w:p w:rsidR="00205209" w:rsidRDefault="00205209" w:rsidP="00F74842">
      <w:pPr>
        <w:spacing w:after="0" w:line="240" w:lineRule="auto"/>
      </w:pPr>
      <w:r>
        <w:continuationSeparator/>
      </w:r>
    </w:p>
  </w:footnote>
  <w:footnote w:id="1">
    <w:p w:rsidR="00DD1F09" w:rsidRPr="00975F3E" w:rsidRDefault="00DD1F09" w:rsidP="00975F3E">
      <w:pPr>
        <w:pStyle w:val="FootnoteText"/>
        <w:jc w:val="both"/>
        <w:rPr>
          <w:rFonts w:ascii="Times New Roman" w:hAnsi="Times New Roman"/>
        </w:rPr>
      </w:pPr>
      <w:r w:rsidRPr="00975F3E">
        <w:rPr>
          <w:rStyle w:val="FootnoteReference"/>
          <w:rFonts w:ascii="Times New Roman" w:hAnsi="Times New Roman"/>
        </w:rPr>
        <w:footnoteRef/>
      </w:r>
      <w:r w:rsidRPr="00975F3E">
        <w:rPr>
          <w:rFonts w:ascii="Times New Roman" w:hAnsi="Times New Roman"/>
        </w:rPr>
        <w:t xml:space="preserve"> Съгласно чл.2, пар.2 на Регламент (ЕС) No1407/2013 едно и също предприятие означава всички предприятия, които поддържат помежду си поне един вид от следните взаимоотношения:</w:t>
      </w:r>
    </w:p>
    <w:p w:rsidR="00DD1F09" w:rsidRPr="00975F3E" w:rsidRDefault="00DD1F09" w:rsidP="00975F3E">
      <w:pPr>
        <w:pStyle w:val="FootnoteText"/>
        <w:jc w:val="both"/>
        <w:rPr>
          <w:rFonts w:ascii="Times New Roman" w:hAnsi="Times New Roman"/>
        </w:rPr>
      </w:pPr>
      <w:r w:rsidRPr="00975F3E">
        <w:rPr>
          <w:rFonts w:ascii="Times New Roman" w:hAnsi="Times New Roman"/>
        </w:rPr>
        <w:t>а) дадено предприятие притежава мнозинството от гласовете на акционерите или съдружниците в друго предприятие;</w:t>
      </w:r>
    </w:p>
    <w:p w:rsidR="00DD1F09" w:rsidRDefault="00DD1F09" w:rsidP="00975F3E">
      <w:pPr>
        <w:pStyle w:val="FootnoteText"/>
        <w:jc w:val="both"/>
        <w:rPr>
          <w:rFonts w:ascii="Times New Roman" w:hAnsi="Times New Roman"/>
        </w:rPr>
      </w:pPr>
      <w:r w:rsidRPr="00975F3E">
        <w:rPr>
          <w:rFonts w:ascii="Times New Roman" w:hAnsi="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DD1F09" w:rsidRPr="00975F3E" w:rsidRDefault="00DD1F09" w:rsidP="00975F3E">
      <w:pPr>
        <w:pStyle w:val="FootnoteText"/>
        <w:jc w:val="both"/>
        <w:rPr>
          <w:rFonts w:ascii="Times New Roman" w:hAnsi="Times New Roman"/>
        </w:rPr>
      </w:pPr>
      <w:r w:rsidRPr="00975F3E">
        <w:rPr>
          <w:rFonts w:ascii="Times New Roman" w:hAnsi="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DD1F09" w:rsidRPr="00975F3E" w:rsidRDefault="00DD1F09" w:rsidP="00975F3E">
      <w:pPr>
        <w:pStyle w:val="FootnoteText"/>
        <w:jc w:val="both"/>
        <w:rPr>
          <w:rFonts w:ascii="Times New Roman" w:hAnsi="Times New Roman"/>
        </w:rPr>
      </w:pPr>
      <w:r w:rsidRPr="00975F3E">
        <w:rPr>
          <w:rFonts w:ascii="Times New Roman" w:hAnsi="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DD1F09" w:rsidRPr="00975F3E" w:rsidRDefault="00DD1F09" w:rsidP="00975F3E">
      <w:pPr>
        <w:pStyle w:val="FootnoteText"/>
        <w:jc w:val="both"/>
        <w:rPr>
          <w:rFonts w:ascii="Times New Roman" w:hAnsi="Times New Roman"/>
        </w:rPr>
      </w:pPr>
      <w:r w:rsidRPr="00975F3E">
        <w:rPr>
          <w:rFonts w:ascii="Times New Roman" w:hAnsi="Times New Roman"/>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p>
  </w:footnote>
  <w:footnote w:id="2">
    <w:p w:rsidR="00DD1F09" w:rsidRPr="008F033E" w:rsidRDefault="00DD1F09" w:rsidP="008F033E">
      <w:pPr>
        <w:pStyle w:val="FootnoteText"/>
        <w:jc w:val="both"/>
        <w:rPr>
          <w:rFonts w:ascii="Times New Roman" w:hAnsi="Times New Roman"/>
        </w:rPr>
      </w:pPr>
      <w:r w:rsidRPr="008F033E">
        <w:rPr>
          <w:rStyle w:val="FootnoteReference"/>
          <w:rFonts w:ascii="Times New Roman" w:hAnsi="Times New Roman"/>
        </w:rPr>
        <w:footnoteRef/>
      </w:r>
      <w:r w:rsidRPr="008F033E">
        <w:rPr>
          <w:rFonts w:ascii="Times New Roman" w:hAnsi="Times New Roman"/>
        </w:rPr>
        <w:t xml:space="preserve"> Смисълът на термина „качество на проектното съдържание“ е, че не трябва да се допуска създаване на условия и предпоставки за подобряване на съществени елементи в първоначално подаденото проектно предложение, които подлежат на оценка по предварително зададени критерии.</w:t>
      </w:r>
    </w:p>
  </w:footnote>
  <w:footnote w:id="3">
    <w:p w:rsidR="00DD1F09" w:rsidRPr="00A95B91" w:rsidRDefault="00DD1F09">
      <w:pPr>
        <w:pStyle w:val="FootnoteText"/>
        <w:rPr>
          <w:rFonts w:ascii="Times New Roman" w:hAnsi="Times New Roman"/>
        </w:rPr>
      </w:pPr>
      <w:r w:rsidRPr="00A95B91">
        <w:rPr>
          <w:rStyle w:val="FootnoteReference"/>
          <w:rFonts w:ascii="Times New Roman" w:hAnsi="Times New Roman"/>
        </w:rPr>
        <w:footnoteRef/>
      </w:r>
      <w:r w:rsidRPr="00A95B91">
        <w:rPr>
          <w:rFonts w:ascii="Times New Roman" w:hAnsi="Times New Roman"/>
        </w:rPr>
        <w:t xml:space="preserve"> Ръководството може да бъде намерено на следния интернет адрес: </w:t>
      </w:r>
      <w:hyperlink r:id="rId1" w:history="1">
        <w:r w:rsidRPr="00A95B91">
          <w:rPr>
            <w:rStyle w:val="Hyperlink"/>
            <w:rFonts w:ascii="Times New Roman" w:hAnsi="Times New Roman"/>
          </w:rPr>
          <w:t>https://eumis2020.government.bg/docs/guide.pdf</w:t>
        </w:r>
      </w:hyperlink>
      <w:r w:rsidRPr="00A95B91">
        <w:rPr>
          <w:rFonts w:ascii="Times New Roman" w:hAnsi="Times New Roman"/>
        </w:rPr>
        <w:t xml:space="preserve"> </w:t>
      </w:r>
    </w:p>
  </w:footnote>
  <w:footnote w:id="4">
    <w:p w:rsidR="00DD1F09" w:rsidRPr="00327D47" w:rsidRDefault="00DD1F09" w:rsidP="006B1DE2">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За целите на настоящите Условия под „лице с право да представлява кандидата“ следва да се разбира официален представител на предприятието.</w:t>
      </w:r>
    </w:p>
    <w:p w:rsidR="00DD1F09" w:rsidRPr="006557DD" w:rsidRDefault="00DD1F09" w:rsidP="006B1DE2">
      <w:pPr>
        <w:pStyle w:val="FootnoteText"/>
        <w:jc w:val="both"/>
        <w:rPr>
          <w:rFonts w:ascii="Times New Roman" w:hAnsi="Times New Roman"/>
        </w:rPr>
      </w:pPr>
      <w:r w:rsidRPr="00327D47">
        <w:rPr>
          <w:rFonts w:ascii="Times New Roman" w:hAnsi="Times New Roman"/>
        </w:rPr>
        <w:t>Валиден КЕП към датата на кандидатстване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5">
    <w:p w:rsidR="00DD1F09" w:rsidRPr="006557DD" w:rsidRDefault="00DD1F09" w:rsidP="006B1DE2">
      <w:pPr>
        <w:pStyle w:val="FootnoteText"/>
        <w:jc w:val="both"/>
        <w:rPr>
          <w:rFonts w:ascii="Times New Roman" w:hAnsi="Times New Roman"/>
        </w:rPr>
      </w:pPr>
      <w:r w:rsidRPr="006557DD">
        <w:rPr>
          <w:rStyle w:val="FootnoteReference"/>
          <w:rFonts w:ascii="Times New Roman" w:hAnsi="Times New Roman"/>
        </w:rPr>
        <w:footnoteRef/>
      </w:r>
      <w:r w:rsidRPr="006557DD">
        <w:rPr>
          <w:rFonts w:ascii="Times New Roman" w:hAnsi="Times New Roman"/>
        </w:rPr>
        <w:t xml:space="preserve"> </w:t>
      </w:r>
      <w:r w:rsidRPr="00327D47">
        <w:rPr>
          <w:rFonts w:ascii="Times New Roman" w:hAnsi="Times New Roman"/>
        </w:rPr>
        <w:t>В случай на подаване на проектното предложение от пълномощник – КЕП-а следва да бъде с титуляр и автор упълномощеното физическо лице, а в случай на упълномощаване на юридическо лице – КЕП-а следва да бъде с титуляр упълномощеното юридическо лице и автор – официалният представляващ на упълномощеното юридическо лице.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09" w:rsidRDefault="00DD1F09" w:rsidP="006460AF">
    <w:pPr>
      <w:pStyle w:val="Header"/>
      <w:rPr>
        <w:noProof/>
      </w:rPr>
    </w:pPr>
    <w:r>
      <w:rPr>
        <w:noProof/>
        <w:lang w:val="en-US"/>
      </w:rPr>
      <w:drawing>
        <wp:anchor distT="0" distB="0" distL="114300" distR="114300" simplePos="0" relativeHeight="251668480" behindDoc="0" locked="0" layoutInCell="1" allowOverlap="1">
          <wp:simplePos x="0" y="0"/>
          <wp:positionH relativeFrom="column">
            <wp:posOffset>3881755</wp:posOffset>
          </wp:positionH>
          <wp:positionV relativeFrom="paragraph">
            <wp:posOffset>-26670</wp:posOffset>
          </wp:positionV>
          <wp:extent cx="714375" cy="619125"/>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714375" cy="619125"/>
                  </a:xfrm>
                  <a:prstGeom prst="rect">
                    <a:avLst/>
                  </a:prstGeom>
                  <a:noFill/>
                </pic:spPr>
              </pic:pic>
            </a:graphicData>
          </a:graphic>
        </wp:anchor>
      </w:drawing>
    </w:r>
    <w:r w:rsidRPr="00B45656">
      <w:rPr>
        <w:noProof/>
        <w:lang w:val="ru-RU"/>
      </w:rPr>
      <w:t xml:space="preserve">  </w:t>
    </w:r>
    <w:r>
      <w:rPr>
        <w:noProof/>
        <w:lang w:val="en-US"/>
      </w:rPr>
      <w:drawing>
        <wp:inline distT="0" distB="0" distL="0" distR="0">
          <wp:extent cx="864235" cy="582930"/>
          <wp:effectExtent l="19050" t="0" r="0" b="0"/>
          <wp:docPr id="2"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3"/>
                  <pic:cNvPicPr>
                    <a:picLocks noChangeAspect="1" noChangeArrowheads="1"/>
                  </pic:cNvPicPr>
                </pic:nvPicPr>
                <pic:blipFill>
                  <a:blip r:embed="rId2"/>
                  <a:srcRect/>
                  <a:stretch>
                    <a:fillRect/>
                  </a:stretch>
                </pic:blipFill>
                <pic:spPr bwMode="auto">
                  <a:xfrm>
                    <a:off x="0" y="0"/>
                    <a:ext cx="864235" cy="582930"/>
                  </a:xfrm>
                  <a:prstGeom prst="rect">
                    <a:avLst/>
                  </a:prstGeom>
                  <a:noFill/>
                  <a:ln w="9525">
                    <a:noFill/>
                    <a:miter lim="800000"/>
                    <a:headEnd/>
                    <a:tailEnd/>
                  </a:ln>
                </pic:spPr>
              </pic:pic>
            </a:graphicData>
          </a:graphic>
        </wp:inline>
      </w:drawing>
    </w:r>
    <w:r>
      <w:rPr>
        <w:noProof/>
      </w:rPr>
      <w:t xml:space="preserve">   </w:t>
    </w:r>
    <w:r w:rsidRPr="00B45656">
      <w:rPr>
        <w:noProof/>
        <w:lang w:val="ru-RU"/>
      </w:rPr>
      <w:t xml:space="preserve">  </w:t>
    </w:r>
    <w:r>
      <w:rPr>
        <w:noProof/>
      </w:rPr>
      <w:t xml:space="preserve">      </w:t>
    </w:r>
    <w:r>
      <w:rPr>
        <w:noProof/>
        <w:lang w:val="en-US"/>
      </w:rPr>
      <w:drawing>
        <wp:inline distT="0" distB="0" distL="0" distR="0">
          <wp:extent cx="626110" cy="590550"/>
          <wp:effectExtent l="19050" t="0" r="2540" b="0"/>
          <wp:docPr id="3" name="Картина 24" descr="L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4" descr="Leader_logo"/>
                  <pic:cNvPicPr>
                    <a:picLocks noChangeAspect="1" noChangeArrowheads="1"/>
                  </pic:cNvPicPr>
                </pic:nvPicPr>
                <pic:blipFill>
                  <a:blip r:embed="rId3"/>
                  <a:srcRect/>
                  <a:stretch>
                    <a:fillRect/>
                  </a:stretch>
                </pic:blipFill>
                <pic:spPr bwMode="auto">
                  <a:xfrm>
                    <a:off x="0" y="0"/>
                    <a:ext cx="626110" cy="590550"/>
                  </a:xfrm>
                  <a:prstGeom prst="rect">
                    <a:avLst/>
                  </a:prstGeom>
                  <a:noFill/>
                  <a:ln w="9525">
                    <a:noFill/>
                    <a:miter lim="800000"/>
                    <a:headEnd/>
                    <a:tailEnd/>
                  </a:ln>
                </pic:spPr>
              </pic:pic>
            </a:graphicData>
          </a:graphic>
        </wp:inline>
      </w:drawing>
    </w:r>
    <w:r>
      <w:rPr>
        <w:noProof/>
      </w:rPr>
      <w:t xml:space="preserve">          </w:t>
    </w:r>
    <w:r>
      <w:rPr>
        <w:noProof/>
        <w:lang w:val="en-US"/>
      </w:rPr>
      <w:drawing>
        <wp:inline distT="0" distB="0" distL="0" distR="0">
          <wp:extent cx="1397000" cy="590550"/>
          <wp:effectExtent l="19050" t="0" r="0" b="0"/>
          <wp:docPr id="4" name="Картина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6"/>
                  <pic:cNvPicPr>
                    <a:picLocks noChangeAspect="1" noChangeArrowheads="1"/>
                  </pic:cNvPicPr>
                </pic:nvPicPr>
                <pic:blipFill>
                  <a:blip r:embed="rId4"/>
                  <a:srcRect/>
                  <a:stretch>
                    <a:fillRect/>
                  </a:stretch>
                </pic:blipFill>
                <pic:spPr bwMode="auto">
                  <a:xfrm>
                    <a:off x="0" y="0"/>
                    <a:ext cx="1397000" cy="590550"/>
                  </a:xfrm>
                  <a:prstGeom prst="rect">
                    <a:avLst/>
                  </a:prstGeom>
                  <a:noFill/>
                  <a:ln w="9525">
                    <a:noFill/>
                    <a:miter lim="800000"/>
                    <a:headEnd/>
                    <a:tailEnd/>
                  </a:ln>
                </pic:spPr>
              </pic:pic>
            </a:graphicData>
          </a:graphic>
        </wp:inline>
      </w:drawing>
    </w:r>
    <w:r>
      <w:rPr>
        <w:noProof/>
      </w:rPr>
      <w:t xml:space="preserve">  </w:t>
    </w:r>
    <w:r w:rsidRPr="00B45656">
      <w:rPr>
        <w:noProof/>
        <w:lang w:val="ru-RU"/>
      </w:rPr>
      <w:t xml:space="preserve">                                     </w:t>
    </w:r>
    <w:r>
      <w:rPr>
        <w:noProof/>
      </w:rPr>
      <w:t xml:space="preserve">    </w:t>
    </w:r>
    <w:r>
      <w:rPr>
        <w:noProof/>
        <w:lang w:val="en-US"/>
      </w:rPr>
      <w:drawing>
        <wp:inline distT="0" distB="0" distL="0" distR="0">
          <wp:extent cx="806450" cy="53975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806450" cy="539750"/>
                  </a:xfrm>
                  <a:prstGeom prst="rect">
                    <a:avLst/>
                  </a:prstGeom>
                  <a:noFill/>
                  <a:ln w="9525">
                    <a:noFill/>
                    <a:miter lim="800000"/>
                    <a:headEnd/>
                    <a:tailEnd/>
                  </a:ln>
                </pic:spPr>
              </pic:pic>
            </a:graphicData>
          </a:graphic>
        </wp:inline>
      </w:drawing>
    </w:r>
  </w:p>
  <w:p w:rsidR="00DD1F09" w:rsidRPr="00071DF9" w:rsidRDefault="00DD1F09" w:rsidP="006460AF">
    <w:pPr>
      <w:pStyle w:val="Header"/>
      <w:rPr>
        <w:noProof/>
        <w:sz w:val="16"/>
        <w:szCs w:val="16"/>
      </w:rPr>
    </w:pPr>
    <w:r>
      <w:rPr>
        <w:noProof/>
        <w:sz w:val="16"/>
        <w:szCs w:val="16"/>
      </w:rPr>
      <w:t xml:space="preserve">   </w:t>
    </w:r>
    <w:r w:rsidRPr="00B45656">
      <w:rPr>
        <w:noProof/>
        <w:sz w:val="16"/>
        <w:szCs w:val="16"/>
        <w:lang w:val="ru-RU"/>
      </w:rPr>
      <w:t xml:space="preserve"> </w:t>
    </w:r>
    <w:r w:rsidRPr="00071DF9">
      <w:rPr>
        <w:noProof/>
        <w:sz w:val="16"/>
        <w:szCs w:val="16"/>
      </w:rPr>
      <w:t>ЕВРОПЕЙСКИ СЪЮЗ</w:t>
    </w:r>
  </w:p>
  <w:p w:rsidR="00DD1F09" w:rsidRPr="00933171" w:rsidRDefault="00DD1F09" w:rsidP="006460AF">
    <w:pPr>
      <w:tabs>
        <w:tab w:val="left" w:pos="-720"/>
        <w:tab w:val="left" w:pos="567"/>
      </w:tabs>
      <w:suppressAutoHyphens/>
      <w:spacing w:after="0" w:line="240" w:lineRule="auto"/>
      <w:jc w:val="center"/>
      <w:rPr>
        <w:rFonts w:ascii="Times New Roman" w:hAnsi="Times New Roman" w:cs="Times New Roman"/>
        <w:b/>
        <w:snapToGrid w:val="0"/>
        <w:sz w:val="16"/>
        <w:szCs w:val="16"/>
        <w:lang w:val="ru-RU"/>
      </w:rPr>
    </w:pPr>
    <w:r w:rsidRPr="00933171">
      <w:rPr>
        <w:rFonts w:ascii="Times New Roman" w:hAnsi="Times New Roman" w:cs="Times New Roman"/>
        <w:b/>
        <w:snapToGrid w:val="0"/>
        <w:sz w:val="16"/>
        <w:szCs w:val="16"/>
        <w:lang w:val="ru-RU"/>
      </w:rPr>
      <w:t>ЕВРОПЕЙСКИ ЗЕМЕДЕЛСКИ ФОНД ЗА РАЗВИТИЕ НА СЕЛСКИТЕ РАЙОНИ-ЕВРОПА ИНВЕСТИРА В СЕЛСКИТЕ РАЙОНИ</w:t>
    </w:r>
  </w:p>
  <w:p w:rsidR="00DD1F09" w:rsidRPr="00933171" w:rsidRDefault="00DD1F09" w:rsidP="006460AF">
    <w:pPr>
      <w:pStyle w:val="Header"/>
      <w:jc w:val="center"/>
      <w:rPr>
        <w:rFonts w:ascii="Times New Roman" w:hAnsi="Times New Roman" w:cs="Times New Roman"/>
        <w:b/>
        <w:sz w:val="16"/>
        <w:szCs w:val="16"/>
        <w:lang w:val="ru-RU"/>
      </w:rPr>
    </w:pPr>
    <w:r w:rsidRPr="00933171">
      <w:rPr>
        <w:rFonts w:ascii="Times New Roman" w:hAnsi="Times New Roman" w:cs="Times New Roman"/>
        <w:b/>
        <w:sz w:val="16"/>
        <w:szCs w:val="16"/>
      </w:rPr>
      <w:t>ПРОГРАМА ЗА РАЗВИТИЕ НА СЕЛСКИТЕ РАЙОНИ 2014-2020г.</w:t>
    </w:r>
  </w:p>
  <w:p w:rsidR="00DD1F09" w:rsidRPr="00933171" w:rsidRDefault="00DD1F09" w:rsidP="006460AF">
    <w:pPr>
      <w:pBdr>
        <w:top w:val="single" w:sz="4" w:space="1" w:color="000000"/>
        <w:left w:val="single" w:sz="4" w:space="4" w:color="000000"/>
        <w:bottom w:val="single" w:sz="4" w:space="1" w:color="000000"/>
        <w:right w:val="single" w:sz="4" w:space="0" w:color="000000"/>
      </w:pBdr>
      <w:suppressAutoHyphens/>
      <w:spacing w:after="0" w:line="240" w:lineRule="auto"/>
      <w:ind w:right="-288"/>
      <w:jc w:val="center"/>
      <w:rPr>
        <w:rFonts w:ascii="Times New Roman" w:hAnsi="Times New Roman" w:cs="Times New Roman"/>
        <w:sz w:val="18"/>
        <w:szCs w:val="18"/>
        <w:lang w:val="en-US" w:eastAsia="ar-SA"/>
      </w:rPr>
    </w:pPr>
    <w:r w:rsidRPr="00933171">
      <w:rPr>
        <w:rFonts w:ascii="Times New Roman" w:hAnsi="Times New Roman" w:cs="Times New Roman"/>
        <w:b/>
        <w:iCs/>
        <w:sz w:val="18"/>
        <w:szCs w:val="18"/>
      </w:rPr>
      <w:t>„МЕСТНА ИНИЦИАТИВНА ГРУПА</w:t>
    </w:r>
    <w:r w:rsidRPr="00933171">
      <w:rPr>
        <w:rFonts w:ascii="Times New Roman" w:hAnsi="Times New Roman" w:cs="Times New Roman"/>
        <w:b/>
        <w:iCs/>
        <w:sz w:val="18"/>
        <w:szCs w:val="18"/>
        <w:lang w:val="ru-RU"/>
      </w:rPr>
      <w:t xml:space="preserve"> - </w:t>
    </w:r>
    <w:r w:rsidRPr="00933171">
      <w:rPr>
        <w:rFonts w:ascii="Times New Roman" w:hAnsi="Times New Roman" w:cs="Times New Roman"/>
        <w:b/>
        <w:iCs/>
        <w:sz w:val="18"/>
        <w:szCs w:val="18"/>
      </w:rPr>
      <w:t>МЪГЛИЖ, КАЗАНЛЪК, ГУРКОВО“</w:t>
    </w:r>
    <w:r w:rsidRPr="00933171">
      <w:rPr>
        <w:rFonts w:ascii="Times New Roman" w:hAnsi="Times New Roman" w:cs="Times New Roman"/>
        <w:b/>
        <w:color w:val="0070C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F05"/>
    <w:multiLevelType w:val="hybridMultilevel"/>
    <w:tmpl w:val="78D4D09E"/>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345005"/>
    <w:multiLevelType w:val="hybridMultilevel"/>
    <w:tmpl w:val="59FCB6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45B3DE7"/>
    <w:multiLevelType w:val="hybridMultilevel"/>
    <w:tmpl w:val="1C9C059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77D7176"/>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
    <w:nsid w:val="113554AF"/>
    <w:multiLevelType w:val="hybridMultilevel"/>
    <w:tmpl w:val="C952D882"/>
    <w:lvl w:ilvl="0" w:tplc="A9641654">
      <w:start w:val="2"/>
      <w:numFmt w:val="upperRoman"/>
      <w:lvlText w:val="%1."/>
      <w:lvlJc w:val="left"/>
      <w:pPr>
        <w:ind w:left="1146"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002FAC"/>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6">
    <w:nsid w:val="12741BF0"/>
    <w:multiLevelType w:val="hybridMultilevel"/>
    <w:tmpl w:val="E4E001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55763A6"/>
    <w:multiLevelType w:val="hybridMultilevel"/>
    <w:tmpl w:val="9AA432F0"/>
    <w:lvl w:ilvl="0" w:tplc="B8147616">
      <w:start w:val="6"/>
      <w:numFmt w:val="bullet"/>
      <w:lvlText w:val="-"/>
      <w:lvlJc w:val="left"/>
      <w:pPr>
        <w:ind w:left="644" w:hanging="360"/>
      </w:pPr>
      <w:rPr>
        <w:rFonts w:ascii="Times New Roman" w:eastAsia="Calibri"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8">
    <w:nsid w:val="1731776B"/>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nsid w:val="218E01B4"/>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nsid w:val="22F07E9D"/>
    <w:multiLevelType w:val="hybridMultilevel"/>
    <w:tmpl w:val="7D50EB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67223CC"/>
    <w:multiLevelType w:val="hybridMultilevel"/>
    <w:tmpl w:val="8250B9D8"/>
    <w:lvl w:ilvl="0" w:tplc="29C617F0">
      <w:start w:val="1"/>
      <w:numFmt w:val="decimal"/>
      <w:lvlText w:val="%1."/>
      <w:lvlJc w:val="left"/>
      <w:pPr>
        <w:ind w:left="1287" w:hanging="360"/>
      </w:pPr>
      <w:rPr>
        <w:rFonts w:ascii="Times New Roman" w:eastAsiaTheme="minorHAnsi" w:hAnsi="Times New Roman" w:cstheme="minorBidi"/>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2">
    <w:nsid w:val="28685560"/>
    <w:multiLevelType w:val="hybridMultilevel"/>
    <w:tmpl w:val="018EF6D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9F97F58"/>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4">
    <w:nsid w:val="2B7F6742"/>
    <w:multiLevelType w:val="hybridMultilevel"/>
    <w:tmpl w:val="D5A836B8"/>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CE4548C"/>
    <w:multiLevelType w:val="hybridMultilevel"/>
    <w:tmpl w:val="A866E3E0"/>
    <w:lvl w:ilvl="0" w:tplc="1A76610A">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873FCA"/>
    <w:multiLevelType w:val="hybridMultilevel"/>
    <w:tmpl w:val="A134E1AE"/>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193142C"/>
    <w:multiLevelType w:val="hybridMultilevel"/>
    <w:tmpl w:val="7CBA8F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2227924"/>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9">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4310C08"/>
    <w:multiLevelType w:val="hybridMultilevel"/>
    <w:tmpl w:val="627222F2"/>
    <w:lvl w:ilvl="0" w:tplc="AF0A83B0">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8DE50A6"/>
    <w:multiLevelType w:val="hybridMultilevel"/>
    <w:tmpl w:val="E97CE3E0"/>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2">
    <w:nsid w:val="392214C8"/>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3">
    <w:nsid w:val="39B178E9"/>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4">
    <w:nsid w:val="40CA5063"/>
    <w:multiLevelType w:val="hybridMultilevel"/>
    <w:tmpl w:val="939C5DEA"/>
    <w:lvl w:ilvl="0" w:tplc="4A483EC4">
      <w:start w:val="1"/>
      <w:numFmt w:val="decimal"/>
      <w:lvlText w:val="%1."/>
      <w:lvlJc w:val="left"/>
      <w:pPr>
        <w:ind w:left="360" w:hanging="360"/>
      </w:pPr>
      <w:rPr>
        <w:rFonts w:ascii="Times New Roman" w:eastAsiaTheme="minorHAnsi" w:hAnsi="Times New Roman" w:cstheme="minorBidi"/>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nsid w:val="46D63DBB"/>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6">
    <w:nsid w:val="49D657D5"/>
    <w:multiLevelType w:val="hybridMultilevel"/>
    <w:tmpl w:val="42F29B6E"/>
    <w:lvl w:ilvl="0" w:tplc="04020001">
      <w:start w:val="1"/>
      <w:numFmt w:val="bullet"/>
      <w:lvlText w:val=""/>
      <w:lvlJc w:val="left"/>
      <w:pPr>
        <w:ind w:left="720" w:hanging="360"/>
      </w:pPr>
      <w:rPr>
        <w:rFonts w:ascii="Symbol" w:hAnsi="Symbol" w:hint="default"/>
      </w:rPr>
    </w:lvl>
    <w:lvl w:ilvl="1" w:tplc="60F874AA">
      <w:numFmt w:val="bullet"/>
      <w:lvlText w:val="−"/>
      <w:lvlJc w:val="left"/>
      <w:pPr>
        <w:ind w:left="1440" w:hanging="360"/>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BFE1C10"/>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8">
    <w:nsid w:val="4FA07AFF"/>
    <w:multiLevelType w:val="hybridMultilevel"/>
    <w:tmpl w:val="DE888C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159087C"/>
    <w:multiLevelType w:val="hybridMultilevel"/>
    <w:tmpl w:val="7CBA8F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A424DB8"/>
    <w:multiLevelType w:val="hybridMultilevel"/>
    <w:tmpl w:val="ACB630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EC73D39"/>
    <w:multiLevelType w:val="hybridMultilevel"/>
    <w:tmpl w:val="7CBA8F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2BA392F"/>
    <w:multiLevelType w:val="hybridMultilevel"/>
    <w:tmpl w:val="3828DD66"/>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hint="default"/>
      </w:rPr>
    </w:lvl>
    <w:lvl w:ilvl="2" w:tplc="547EC190">
      <w:numFmt w:val="bullet"/>
      <w:lvlText w:val="-"/>
      <w:lvlJc w:val="left"/>
      <w:pPr>
        <w:ind w:left="2160" w:hanging="360"/>
      </w:pPr>
      <w:rPr>
        <w:rFonts w:ascii="Times New Roman" w:eastAsia="Times New Roman" w:hAnsi="Times New Roman"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645441B5"/>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5">
    <w:nsid w:val="66CA21F2"/>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6">
    <w:nsid w:val="6BF86650"/>
    <w:multiLevelType w:val="hybridMultilevel"/>
    <w:tmpl w:val="9BB4C6A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E127DDE"/>
    <w:multiLevelType w:val="hybridMultilevel"/>
    <w:tmpl w:val="81FC13EA"/>
    <w:lvl w:ilvl="0" w:tplc="AF947470">
      <w:start w:val="2"/>
      <w:numFmt w:val="decimal"/>
      <w:lvlText w:val="%1."/>
      <w:lvlJc w:val="left"/>
      <w:pPr>
        <w:ind w:left="927" w:hanging="360"/>
      </w:pPr>
      <w:rPr>
        <w:rFonts w:hint="default"/>
        <w:b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8">
    <w:nsid w:val="6F3C18C7"/>
    <w:multiLevelType w:val="hybridMultilevel"/>
    <w:tmpl w:val="CB2AA1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25752F0"/>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0">
    <w:nsid w:val="75EE06D3"/>
    <w:multiLevelType w:val="hybridMultilevel"/>
    <w:tmpl w:val="13DAEB48"/>
    <w:lvl w:ilvl="0" w:tplc="B8587BF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41">
    <w:nsid w:val="78052435"/>
    <w:multiLevelType w:val="hybridMultilevel"/>
    <w:tmpl w:val="A38A723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nsid w:val="7EB240FD"/>
    <w:multiLevelType w:val="hybridMultilevel"/>
    <w:tmpl w:val="E818942C"/>
    <w:lvl w:ilvl="0" w:tplc="E9E81CB6">
      <w:start w:val="7"/>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42"/>
  </w:num>
  <w:num w:numId="4">
    <w:abstractNumId w:val="12"/>
  </w:num>
  <w:num w:numId="5">
    <w:abstractNumId w:val="15"/>
  </w:num>
  <w:num w:numId="6">
    <w:abstractNumId w:val="43"/>
  </w:num>
  <w:num w:numId="7">
    <w:abstractNumId w:val="33"/>
  </w:num>
  <w:num w:numId="8">
    <w:abstractNumId w:val="7"/>
  </w:num>
  <w:num w:numId="9">
    <w:abstractNumId w:val="41"/>
  </w:num>
  <w:num w:numId="10">
    <w:abstractNumId w:val="36"/>
  </w:num>
  <w:num w:numId="11">
    <w:abstractNumId w:val="1"/>
  </w:num>
  <w:num w:numId="12">
    <w:abstractNumId w:val="20"/>
  </w:num>
  <w:num w:numId="13">
    <w:abstractNumId w:val="40"/>
  </w:num>
  <w:num w:numId="14">
    <w:abstractNumId w:val="4"/>
  </w:num>
  <w:num w:numId="15">
    <w:abstractNumId w:val="38"/>
  </w:num>
  <w:num w:numId="16">
    <w:abstractNumId w:val="14"/>
  </w:num>
  <w:num w:numId="17">
    <w:abstractNumId w:val="30"/>
  </w:num>
  <w:num w:numId="18">
    <w:abstractNumId w:val="29"/>
  </w:num>
  <w:num w:numId="19">
    <w:abstractNumId w:val="16"/>
  </w:num>
  <w:num w:numId="20">
    <w:abstractNumId w:val="2"/>
  </w:num>
  <w:num w:numId="21">
    <w:abstractNumId w:val="28"/>
  </w:num>
  <w:num w:numId="22">
    <w:abstractNumId w:val="10"/>
  </w:num>
  <w:num w:numId="23">
    <w:abstractNumId w:val="13"/>
  </w:num>
  <w:num w:numId="24">
    <w:abstractNumId w:val="3"/>
  </w:num>
  <w:num w:numId="25">
    <w:abstractNumId w:val="39"/>
  </w:num>
  <w:num w:numId="26">
    <w:abstractNumId w:val="34"/>
  </w:num>
  <w:num w:numId="27">
    <w:abstractNumId w:val="27"/>
  </w:num>
  <w:num w:numId="28">
    <w:abstractNumId w:val="5"/>
  </w:num>
  <w:num w:numId="29">
    <w:abstractNumId w:val="23"/>
  </w:num>
  <w:num w:numId="30">
    <w:abstractNumId w:val="25"/>
  </w:num>
  <w:num w:numId="31">
    <w:abstractNumId w:val="22"/>
  </w:num>
  <w:num w:numId="32">
    <w:abstractNumId w:val="35"/>
  </w:num>
  <w:num w:numId="33">
    <w:abstractNumId w:val="0"/>
  </w:num>
  <w:num w:numId="34">
    <w:abstractNumId w:val="17"/>
  </w:num>
  <w:num w:numId="35">
    <w:abstractNumId w:val="32"/>
  </w:num>
  <w:num w:numId="36">
    <w:abstractNumId w:val="18"/>
  </w:num>
  <w:num w:numId="37">
    <w:abstractNumId w:val="8"/>
  </w:num>
  <w:num w:numId="38">
    <w:abstractNumId w:val="9"/>
  </w:num>
  <w:num w:numId="39">
    <w:abstractNumId w:val="6"/>
  </w:num>
  <w:num w:numId="40">
    <w:abstractNumId w:val="11"/>
  </w:num>
  <w:num w:numId="41">
    <w:abstractNumId w:val="21"/>
  </w:num>
  <w:num w:numId="42">
    <w:abstractNumId w:val="37"/>
  </w:num>
  <w:num w:numId="43">
    <w:abstractNumId w:val="24"/>
  </w:num>
  <w:num w:numId="4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F74842"/>
    <w:rsid w:val="0000525D"/>
    <w:rsid w:val="0000679B"/>
    <w:rsid w:val="00007244"/>
    <w:rsid w:val="000074C8"/>
    <w:rsid w:val="0001085D"/>
    <w:rsid w:val="00010FE6"/>
    <w:rsid w:val="0001171D"/>
    <w:rsid w:val="000147F0"/>
    <w:rsid w:val="00015CE1"/>
    <w:rsid w:val="00016F4C"/>
    <w:rsid w:val="0002290D"/>
    <w:rsid w:val="0002299E"/>
    <w:rsid w:val="00023144"/>
    <w:rsid w:val="00023734"/>
    <w:rsid w:val="00024925"/>
    <w:rsid w:val="000364FA"/>
    <w:rsid w:val="000370FA"/>
    <w:rsid w:val="00041508"/>
    <w:rsid w:val="00041F28"/>
    <w:rsid w:val="00042E50"/>
    <w:rsid w:val="00044404"/>
    <w:rsid w:val="000448C3"/>
    <w:rsid w:val="0004547B"/>
    <w:rsid w:val="00045727"/>
    <w:rsid w:val="00045971"/>
    <w:rsid w:val="00046D62"/>
    <w:rsid w:val="00046E11"/>
    <w:rsid w:val="000567D1"/>
    <w:rsid w:val="00056ED4"/>
    <w:rsid w:val="0006606D"/>
    <w:rsid w:val="00070396"/>
    <w:rsid w:val="00073D29"/>
    <w:rsid w:val="000745C6"/>
    <w:rsid w:val="000758AF"/>
    <w:rsid w:val="00077683"/>
    <w:rsid w:val="00082453"/>
    <w:rsid w:val="00083688"/>
    <w:rsid w:val="000903D2"/>
    <w:rsid w:val="00090FA2"/>
    <w:rsid w:val="0009287A"/>
    <w:rsid w:val="00094E16"/>
    <w:rsid w:val="000A0E83"/>
    <w:rsid w:val="000A0FF4"/>
    <w:rsid w:val="000A22AE"/>
    <w:rsid w:val="000A2DB9"/>
    <w:rsid w:val="000B203E"/>
    <w:rsid w:val="000B2631"/>
    <w:rsid w:val="000B5355"/>
    <w:rsid w:val="000C31C0"/>
    <w:rsid w:val="000C38E8"/>
    <w:rsid w:val="000C4F4D"/>
    <w:rsid w:val="000C5A0E"/>
    <w:rsid w:val="000D2E87"/>
    <w:rsid w:val="000D3A7E"/>
    <w:rsid w:val="000D43BA"/>
    <w:rsid w:val="000D7D2F"/>
    <w:rsid w:val="000E3711"/>
    <w:rsid w:val="000E4F9C"/>
    <w:rsid w:val="000F401E"/>
    <w:rsid w:val="000F73FA"/>
    <w:rsid w:val="00102213"/>
    <w:rsid w:val="00103F8B"/>
    <w:rsid w:val="00104D68"/>
    <w:rsid w:val="00106E27"/>
    <w:rsid w:val="00113E61"/>
    <w:rsid w:val="0011651F"/>
    <w:rsid w:val="001175A2"/>
    <w:rsid w:val="0011760C"/>
    <w:rsid w:val="001208B6"/>
    <w:rsid w:val="00125E97"/>
    <w:rsid w:val="001309B9"/>
    <w:rsid w:val="00132321"/>
    <w:rsid w:val="00132EA5"/>
    <w:rsid w:val="00136AB3"/>
    <w:rsid w:val="00145982"/>
    <w:rsid w:val="00146DC7"/>
    <w:rsid w:val="0015239E"/>
    <w:rsid w:val="0015493B"/>
    <w:rsid w:val="00163AA8"/>
    <w:rsid w:val="00167115"/>
    <w:rsid w:val="00167341"/>
    <w:rsid w:val="001736AC"/>
    <w:rsid w:val="001744C2"/>
    <w:rsid w:val="00175A43"/>
    <w:rsid w:val="00175A6B"/>
    <w:rsid w:val="00177C69"/>
    <w:rsid w:val="00187C11"/>
    <w:rsid w:val="00190254"/>
    <w:rsid w:val="00190584"/>
    <w:rsid w:val="00190750"/>
    <w:rsid w:val="001964F3"/>
    <w:rsid w:val="001968D5"/>
    <w:rsid w:val="001A2857"/>
    <w:rsid w:val="001A3C2B"/>
    <w:rsid w:val="001A4F90"/>
    <w:rsid w:val="001B19A2"/>
    <w:rsid w:val="001B2DF5"/>
    <w:rsid w:val="001B3AAE"/>
    <w:rsid w:val="001B7362"/>
    <w:rsid w:val="001B7BAA"/>
    <w:rsid w:val="001C018C"/>
    <w:rsid w:val="001C7938"/>
    <w:rsid w:val="001D4ED7"/>
    <w:rsid w:val="001D54A2"/>
    <w:rsid w:val="001D606C"/>
    <w:rsid w:val="001D6193"/>
    <w:rsid w:val="001D70D2"/>
    <w:rsid w:val="001E1FB1"/>
    <w:rsid w:val="001E31C3"/>
    <w:rsid w:val="001E3D15"/>
    <w:rsid w:val="001E50AC"/>
    <w:rsid w:val="001F07D2"/>
    <w:rsid w:val="001F1CC6"/>
    <w:rsid w:val="001F24AA"/>
    <w:rsid w:val="001F50FA"/>
    <w:rsid w:val="001F5D42"/>
    <w:rsid w:val="002012F6"/>
    <w:rsid w:val="00203AE6"/>
    <w:rsid w:val="00203D6C"/>
    <w:rsid w:val="00204419"/>
    <w:rsid w:val="00205209"/>
    <w:rsid w:val="00206B0B"/>
    <w:rsid w:val="002073AF"/>
    <w:rsid w:val="0020755C"/>
    <w:rsid w:val="00210F60"/>
    <w:rsid w:val="00211B6C"/>
    <w:rsid w:val="00213AA9"/>
    <w:rsid w:val="00213B0E"/>
    <w:rsid w:val="002206C9"/>
    <w:rsid w:val="00221215"/>
    <w:rsid w:val="00221AEC"/>
    <w:rsid w:val="00223B14"/>
    <w:rsid w:val="00226542"/>
    <w:rsid w:val="00231777"/>
    <w:rsid w:val="00232DDD"/>
    <w:rsid w:val="00236315"/>
    <w:rsid w:val="0024538A"/>
    <w:rsid w:val="002501B4"/>
    <w:rsid w:val="00253B33"/>
    <w:rsid w:val="00253E9D"/>
    <w:rsid w:val="00255A67"/>
    <w:rsid w:val="00256D84"/>
    <w:rsid w:val="00257C55"/>
    <w:rsid w:val="00260CD8"/>
    <w:rsid w:val="00261A23"/>
    <w:rsid w:val="00263130"/>
    <w:rsid w:val="002676DC"/>
    <w:rsid w:val="0027078D"/>
    <w:rsid w:val="00275E7C"/>
    <w:rsid w:val="002773E6"/>
    <w:rsid w:val="002826AD"/>
    <w:rsid w:val="00283DFF"/>
    <w:rsid w:val="0029107A"/>
    <w:rsid w:val="002922F6"/>
    <w:rsid w:val="00292E9E"/>
    <w:rsid w:val="0029436F"/>
    <w:rsid w:val="002A0528"/>
    <w:rsid w:val="002A0CE2"/>
    <w:rsid w:val="002A5246"/>
    <w:rsid w:val="002A56A6"/>
    <w:rsid w:val="002A5AD9"/>
    <w:rsid w:val="002A608D"/>
    <w:rsid w:val="002A71A6"/>
    <w:rsid w:val="002B3E71"/>
    <w:rsid w:val="002B4FF1"/>
    <w:rsid w:val="002B60ED"/>
    <w:rsid w:val="002B721C"/>
    <w:rsid w:val="002B7EE8"/>
    <w:rsid w:val="002C381F"/>
    <w:rsid w:val="002D231D"/>
    <w:rsid w:val="002D3112"/>
    <w:rsid w:val="002D3BD7"/>
    <w:rsid w:val="002D41DF"/>
    <w:rsid w:val="002D4B42"/>
    <w:rsid w:val="002D525C"/>
    <w:rsid w:val="002D65F3"/>
    <w:rsid w:val="002D6EC5"/>
    <w:rsid w:val="002E00FF"/>
    <w:rsid w:val="002E7BBE"/>
    <w:rsid w:val="002F165E"/>
    <w:rsid w:val="002F5B61"/>
    <w:rsid w:val="002F638F"/>
    <w:rsid w:val="002F7357"/>
    <w:rsid w:val="002F766D"/>
    <w:rsid w:val="00301287"/>
    <w:rsid w:val="00304852"/>
    <w:rsid w:val="003105B5"/>
    <w:rsid w:val="00313ED7"/>
    <w:rsid w:val="0031515A"/>
    <w:rsid w:val="00317D92"/>
    <w:rsid w:val="0032303D"/>
    <w:rsid w:val="00323D33"/>
    <w:rsid w:val="0033150C"/>
    <w:rsid w:val="00332621"/>
    <w:rsid w:val="00334861"/>
    <w:rsid w:val="00336963"/>
    <w:rsid w:val="00353653"/>
    <w:rsid w:val="00355E7B"/>
    <w:rsid w:val="00357CB8"/>
    <w:rsid w:val="0036052A"/>
    <w:rsid w:val="00360A51"/>
    <w:rsid w:val="00362353"/>
    <w:rsid w:val="00364AF0"/>
    <w:rsid w:val="00365618"/>
    <w:rsid w:val="0036627E"/>
    <w:rsid w:val="00371820"/>
    <w:rsid w:val="00376191"/>
    <w:rsid w:val="00385EE0"/>
    <w:rsid w:val="003930B1"/>
    <w:rsid w:val="00394B14"/>
    <w:rsid w:val="0039689C"/>
    <w:rsid w:val="003A2107"/>
    <w:rsid w:val="003A2BDE"/>
    <w:rsid w:val="003A35DF"/>
    <w:rsid w:val="003A3B66"/>
    <w:rsid w:val="003A4136"/>
    <w:rsid w:val="003A7C8E"/>
    <w:rsid w:val="003B0D6E"/>
    <w:rsid w:val="003B21D8"/>
    <w:rsid w:val="003C333A"/>
    <w:rsid w:val="003C5BED"/>
    <w:rsid w:val="003C6086"/>
    <w:rsid w:val="003C6F26"/>
    <w:rsid w:val="003C7FD9"/>
    <w:rsid w:val="003D45D9"/>
    <w:rsid w:val="003E0620"/>
    <w:rsid w:val="003E19CD"/>
    <w:rsid w:val="003E5DD9"/>
    <w:rsid w:val="003E69A5"/>
    <w:rsid w:val="003E713C"/>
    <w:rsid w:val="00401AE7"/>
    <w:rsid w:val="00405870"/>
    <w:rsid w:val="00407B82"/>
    <w:rsid w:val="004125C1"/>
    <w:rsid w:val="00413CCA"/>
    <w:rsid w:val="00417838"/>
    <w:rsid w:val="00417AE5"/>
    <w:rsid w:val="00422BF0"/>
    <w:rsid w:val="0042370B"/>
    <w:rsid w:val="00424272"/>
    <w:rsid w:val="00425FED"/>
    <w:rsid w:val="004329E0"/>
    <w:rsid w:val="0043416A"/>
    <w:rsid w:val="00434859"/>
    <w:rsid w:val="00435669"/>
    <w:rsid w:val="00441BFA"/>
    <w:rsid w:val="00442F8C"/>
    <w:rsid w:val="00444492"/>
    <w:rsid w:val="00446D4E"/>
    <w:rsid w:val="00447266"/>
    <w:rsid w:val="00451598"/>
    <w:rsid w:val="00455500"/>
    <w:rsid w:val="00457F18"/>
    <w:rsid w:val="004600E5"/>
    <w:rsid w:val="00461169"/>
    <w:rsid w:val="00466BA8"/>
    <w:rsid w:val="00467ADE"/>
    <w:rsid w:val="00470C87"/>
    <w:rsid w:val="0047435D"/>
    <w:rsid w:val="00476371"/>
    <w:rsid w:val="00481DA0"/>
    <w:rsid w:val="00483C80"/>
    <w:rsid w:val="004855E8"/>
    <w:rsid w:val="00486D32"/>
    <w:rsid w:val="00492A86"/>
    <w:rsid w:val="00492BEC"/>
    <w:rsid w:val="00493596"/>
    <w:rsid w:val="00495F7C"/>
    <w:rsid w:val="00497E1D"/>
    <w:rsid w:val="004B2A58"/>
    <w:rsid w:val="004B641A"/>
    <w:rsid w:val="004C55CF"/>
    <w:rsid w:val="004C750D"/>
    <w:rsid w:val="004D1F6A"/>
    <w:rsid w:val="004D3134"/>
    <w:rsid w:val="004D577E"/>
    <w:rsid w:val="004D6C78"/>
    <w:rsid w:val="004D762C"/>
    <w:rsid w:val="004E5821"/>
    <w:rsid w:val="004E72BC"/>
    <w:rsid w:val="004F7AEC"/>
    <w:rsid w:val="0050031A"/>
    <w:rsid w:val="00502598"/>
    <w:rsid w:val="005033E0"/>
    <w:rsid w:val="00512FF4"/>
    <w:rsid w:val="00514D32"/>
    <w:rsid w:val="0051592E"/>
    <w:rsid w:val="00523A52"/>
    <w:rsid w:val="00523B9F"/>
    <w:rsid w:val="00527D01"/>
    <w:rsid w:val="00531059"/>
    <w:rsid w:val="00535A32"/>
    <w:rsid w:val="00535CA3"/>
    <w:rsid w:val="0054103A"/>
    <w:rsid w:val="00541819"/>
    <w:rsid w:val="00543164"/>
    <w:rsid w:val="00545823"/>
    <w:rsid w:val="00547545"/>
    <w:rsid w:val="005479F0"/>
    <w:rsid w:val="00553FCE"/>
    <w:rsid w:val="00554AA0"/>
    <w:rsid w:val="00557242"/>
    <w:rsid w:val="00557A18"/>
    <w:rsid w:val="00563CD0"/>
    <w:rsid w:val="00563EF2"/>
    <w:rsid w:val="00566839"/>
    <w:rsid w:val="00566AF1"/>
    <w:rsid w:val="005673B8"/>
    <w:rsid w:val="005714DE"/>
    <w:rsid w:val="00575417"/>
    <w:rsid w:val="00581225"/>
    <w:rsid w:val="0058149B"/>
    <w:rsid w:val="00581542"/>
    <w:rsid w:val="00581EAB"/>
    <w:rsid w:val="00582D94"/>
    <w:rsid w:val="00585567"/>
    <w:rsid w:val="005871CD"/>
    <w:rsid w:val="00590580"/>
    <w:rsid w:val="00594F8F"/>
    <w:rsid w:val="0059727D"/>
    <w:rsid w:val="005A1756"/>
    <w:rsid w:val="005A2AAA"/>
    <w:rsid w:val="005A5968"/>
    <w:rsid w:val="005A6477"/>
    <w:rsid w:val="005B12D0"/>
    <w:rsid w:val="005B6360"/>
    <w:rsid w:val="005B763B"/>
    <w:rsid w:val="005C0D1E"/>
    <w:rsid w:val="005C10EB"/>
    <w:rsid w:val="005C173C"/>
    <w:rsid w:val="005C2E5F"/>
    <w:rsid w:val="005C2ED6"/>
    <w:rsid w:val="005C6552"/>
    <w:rsid w:val="005C7825"/>
    <w:rsid w:val="005D1577"/>
    <w:rsid w:val="005E0ABE"/>
    <w:rsid w:val="005E15AB"/>
    <w:rsid w:val="005E3301"/>
    <w:rsid w:val="005E5641"/>
    <w:rsid w:val="005E61D5"/>
    <w:rsid w:val="005E63CE"/>
    <w:rsid w:val="005E7E00"/>
    <w:rsid w:val="005F0A9F"/>
    <w:rsid w:val="005F1631"/>
    <w:rsid w:val="005F1918"/>
    <w:rsid w:val="005F1971"/>
    <w:rsid w:val="005F534F"/>
    <w:rsid w:val="005F5782"/>
    <w:rsid w:val="005F6C74"/>
    <w:rsid w:val="00601948"/>
    <w:rsid w:val="0060297C"/>
    <w:rsid w:val="006049A6"/>
    <w:rsid w:val="00610787"/>
    <w:rsid w:val="0061085B"/>
    <w:rsid w:val="006138DD"/>
    <w:rsid w:val="006138F9"/>
    <w:rsid w:val="00613D40"/>
    <w:rsid w:val="0062000C"/>
    <w:rsid w:val="00620798"/>
    <w:rsid w:val="00620CFF"/>
    <w:rsid w:val="006231EE"/>
    <w:rsid w:val="0062349D"/>
    <w:rsid w:val="00623748"/>
    <w:rsid w:val="00624266"/>
    <w:rsid w:val="0062459D"/>
    <w:rsid w:val="006248CF"/>
    <w:rsid w:val="00627261"/>
    <w:rsid w:val="006272DC"/>
    <w:rsid w:val="006313F4"/>
    <w:rsid w:val="00631B12"/>
    <w:rsid w:val="0063351E"/>
    <w:rsid w:val="00634E6D"/>
    <w:rsid w:val="00635738"/>
    <w:rsid w:val="006359E9"/>
    <w:rsid w:val="00636311"/>
    <w:rsid w:val="006379BC"/>
    <w:rsid w:val="00637B8C"/>
    <w:rsid w:val="006409C5"/>
    <w:rsid w:val="00645380"/>
    <w:rsid w:val="006460AF"/>
    <w:rsid w:val="00646613"/>
    <w:rsid w:val="006472D3"/>
    <w:rsid w:val="00652B9B"/>
    <w:rsid w:val="00655FA5"/>
    <w:rsid w:val="00660926"/>
    <w:rsid w:val="00663007"/>
    <w:rsid w:val="0066338B"/>
    <w:rsid w:val="00674F9D"/>
    <w:rsid w:val="00676106"/>
    <w:rsid w:val="00677A72"/>
    <w:rsid w:val="006805FF"/>
    <w:rsid w:val="00680F06"/>
    <w:rsid w:val="00683B60"/>
    <w:rsid w:val="00686D9A"/>
    <w:rsid w:val="006873DD"/>
    <w:rsid w:val="00690BC3"/>
    <w:rsid w:val="006937EB"/>
    <w:rsid w:val="00695900"/>
    <w:rsid w:val="00696EFA"/>
    <w:rsid w:val="00697DC9"/>
    <w:rsid w:val="006A00DE"/>
    <w:rsid w:val="006A3055"/>
    <w:rsid w:val="006A3921"/>
    <w:rsid w:val="006B13FE"/>
    <w:rsid w:val="006B1DE2"/>
    <w:rsid w:val="006B1F2F"/>
    <w:rsid w:val="006B2E0A"/>
    <w:rsid w:val="006B4930"/>
    <w:rsid w:val="006B7293"/>
    <w:rsid w:val="006C0353"/>
    <w:rsid w:val="006C32C7"/>
    <w:rsid w:val="006C71E5"/>
    <w:rsid w:val="006D093C"/>
    <w:rsid w:val="006D1127"/>
    <w:rsid w:val="006D6085"/>
    <w:rsid w:val="006E33C6"/>
    <w:rsid w:val="006E587A"/>
    <w:rsid w:val="006F1295"/>
    <w:rsid w:val="006F1B51"/>
    <w:rsid w:val="006F3324"/>
    <w:rsid w:val="006F511D"/>
    <w:rsid w:val="006F7F43"/>
    <w:rsid w:val="00703F66"/>
    <w:rsid w:val="00710A20"/>
    <w:rsid w:val="0071591F"/>
    <w:rsid w:val="0072031C"/>
    <w:rsid w:val="0072048B"/>
    <w:rsid w:val="0072120B"/>
    <w:rsid w:val="00723BEF"/>
    <w:rsid w:val="00725611"/>
    <w:rsid w:val="00725C7C"/>
    <w:rsid w:val="0072681D"/>
    <w:rsid w:val="00726E35"/>
    <w:rsid w:val="00727BA9"/>
    <w:rsid w:val="0073101B"/>
    <w:rsid w:val="0073223F"/>
    <w:rsid w:val="00732577"/>
    <w:rsid w:val="007330FC"/>
    <w:rsid w:val="00737ACE"/>
    <w:rsid w:val="00741E75"/>
    <w:rsid w:val="00743ED0"/>
    <w:rsid w:val="007449DA"/>
    <w:rsid w:val="00745DE5"/>
    <w:rsid w:val="00746763"/>
    <w:rsid w:val="00746E5E"/>
    <w:rsid w:val="00751F69"/>
    <w:rsid w:val="007528A4"/>
    <w:rsid w:val="007530C6"/>
    <w:rsid w:val="007530DB"/>
    <w:rsid w:val="007556C2"/>
    <w:rsid w:val="00757804"/>
    <w:rsid w:val="00760838"/>
    <w:rsid w:val="00762519"/>
    <w:rsid w:val="0076282A"/>
    <w:rsid w:val="007653C3"/>
    <w:rsid w:val="00770C89"/>
    <w:rsid w:val="00772B72"/>
    <w:rsid w:val="00774C7C"/>
    <w:rsid w:val="00776287"/>
    <w:rsid w:val="0077654C"/>
    <w:rsid w:val="007807E9"/>
    <w:rsid w:val="00781619"/>
    <w:rsid w:val="007835C3"/>
    <w:rsid w:val="00783681"/>
    <w:rsid w:val="00784E69"/>
    <w:rsid w:val="00787900"/>
    <w:rsid w:val="00792FA6"/>
    <w:rsid w:val="007942FD"/>
    <w:rsid w:val="007A32E9"/>
    <w:rsid w:val="007B0E4A"/>
    <w:rsid w:val="007B184D"/>
    <w:rsid w:val="007B2784"/>
    <w:rsid w:val="007C0B0D"/>
    <w:rsid w:val="007C4809"/>
    <w:rsid w:val="007C528F"/>
    <w:rsid w:val="007C56B1"/>
    <w:rsid w:val="007C63DB"/>
    <w:rsid w:val="007C7A08"/>
    <w:rsid w:val="007D11DE"/>
    <w:rsid w:val="007E239F"/>
    <w:rsid w:val="007E3173"/>
    <w:rsid w:val="007E5FA5"/>
    <w:rsid w:val="007E6748"/>
    <w:rsid w:val="007E76EA"/>
    <w:rsid w:val="007F2AD7"/>
    <w:rsid w:val="007F2D62"/>
    <w:rsid w:val="007F3C7C"/>
    <w:rsid w:val="007F43AD"/>
    <w:rsid w:val="007F5AAB"/>
    <w:rsid w:val="00802A73"/>
    <w:rsid w:val="00806F0F"/>
    <w:rsid w:val="0081526A"/>
    <w:rsid w:val="008157DD"/>
    <w:rsid w:val="008259C4"/>
    <w:rsid w:val="0083082B"/>
    <w:rsid w:val="00831604"/>
    <w:rsid w:val="008342C8"/>
    <w:rsid w:val="00835E85"/>
    <w:rsid w:val="00842EDA"/>
    <w:rsid w:val="00843431"/>
    <w:rsid w:val="00845EA0"/>
    <w:rsid w:val="00846235"/>
    <w:rsid w:val="00846407"/>
    <w:rsid w:val="008519C8"/>
    <w:rsid w:val="00851BA5"/>
    <w:rsid w:val="00851D1B"/>
    <w:rsid w:val="00855120"/>
    <w:rsid w:val="00861584"/>
    <w:rsid w:val="008668C6"/>
    <w:rsid w:val="00866EB2"/>
    <w:rsid w:val="008708B7"/>
    <w:rsid w:val="00870DCD"/>
    <w:rsid w:val="00871386"/>
    <w:rsid w:val="00871D74"/>
    <w:rsid w:val="00873148"/>
    <w:rsid w:val="008758F6"/>
    <w:rsid w:val="008768DF"/>
    <w:rsid w:val="008769CB"/>
    <w:rsid w:val="00882F86"/>
    <w:rsid w:val="00884D21"/>
    <w:rsid w:val="00887C60"/>
    <w:rsid w:val="00887F19"/>
    <w:rsid w:val="008900BF"/>
    <w:rsid w:val="0089183D"/>
    <w:rsid w:val="00894387"/>
    <w:rsid w:val="00896942"/>
    <w:rsid w:val="008974B5"/>
    <w:rsid w:val="008977B4"/>
    <w:rsid w:val="00897B91"/>
    <w:rsid w:val="00897C81"/>
    <w:rsid w:val="008A3CFA"/>
    <w:rsid w:val="008A75F2"/>
    <w:rsid w:val="008B036F"/>
    <w:rsid w:val="008B4561"/>
    <w:rsid w:val="008B48D1"/>
    <w:rsid w:val="008B69A9"/>
    <w:rsid w:val="008C1AB3"/>
    <w:rsid w:val="008C1B1A"/>
    <w:rsid w:val="008C29A0"/>
    <w:rsid w:val="008C3229"/>
    <w:rsid w:val="008C6021"/>
    <w:rsid w:val="008D21DE"/>
    <w:rsid w:val="008D2611"/>
    <w:rsid w:val="008D3140"/>
    <w:rsid w:val="008D438B"/>
    <w:rsid w:val="008D4FF1"/>
    <w:rsid w:val="008E1A58"/>
    <w:rsid w:val="008E1A77"/>
    <w:rsid w:val="008E2D7D"/>
    <w:rsid w:val="008E3ED4"/>
    <w:rsid w:val="008E6346"/>
    <w:rsid w:val="008E6669"/>
    <w:rsid w:val="008E6F8C"/>
    <w:rsid w:val="008E7EFB"/>
    <w:rsid w:val="008F033E"/>
    <w:rsid w:val="008F0FE5"/>
    <w:rsid w:val="008F2A91"/>
    <w:rsid w:val="00903E29"/>
    <w:rsid w:val="00904922"/>
    <w:rsid w:val="00904F3F"/>
    <w:rsid w:val="009059B5"/>
    <w:rsid w:val="0091129C"/>
    <w:rsid w:val="009115AF"/>
    <w:rsid w:val="00914023"/>
    <w:rsid w:val="009142EB"/>
    <w:rsid w:val="00920435"/>
    <w:rsid w:val="00920F29"/>
    <w:rsid w:val="00926C6A"/>
    <w:rsid w:val="00927107"/>
    <w:rsid w:val="00932FD5"/>
    <w:rsid w:val="00933171"/>
    <w:rsid w:val="00933948"/>
    <w:rsid w:val="00934B68"/>
    <w:rsid w:val="00937416"/>
    <w:rsid w:val="00943B93"/>
    <w:rsid w:val="00951DC8"/>
    <w:rsid w:val="00952076"/>
    <w:rsid w:val="009579E5"/>
    <w:rsid w:val="00960808"/>
    <w:rsid w:val="009619EC"/>
    <w:rsid w:val="00964918"/>
    <w:rsid w:val="00964C7D"/>
    <w:rsid w:val="00970A31"/>
    <w:rsid w:val="00972F48"/>
    <w:rsid w:val="00974B20"/>
    <w:rsid w:val="00974C5C"/>
    <w:rsid w:val="0097578A"/>
    <w:rsid w:val="00975B1A"/>
    <w:rsid w:val="00975F3E"/>
    <w:rsid w:val="00976125"/>
    <w:rsid w:val="009770AC"/>
    <w:rsid w:val="00981DAC"/>
    <w:rsid w:val="00982EE1"/>
    <w:rsid w:val="009849CB"/>
    <w:rsid w:val="00986120"/>
    <w:rsid w:val="009865AF"/>
    <w:rsid w:val="00991370"/>
    <w:rsid w:val="009916BD"/>
    <w:rsid w:val="00993522"/>
    <w:rsid w:val="00993DF0"/>
    <w:rsid w:val="00993EBF"/>
    <w:rsid w:val="00994E7A"/>
    <w:rsid w:val="00995F86"/>
    <w:rsid w:val="00997640"/>
    <w:rsid w:val="009A1D85"/>
    <w:rsid w:val="009A2E9D"/>
    <w:rsid w:val="009A76DC"/>
    <w:rsid w:val="009B01C0"/>
    <w:rsid w:val="009B054A"/>
    <w:rsid w:val="009B3E4C"/>
    <w:rsid w:val="009B5C6C"/>
    <w:rsid w:val="009B7B5E"/>
    <w:rsid w:val="009C0165"/>
    <w:rsid w:val="009C28E0"/>
    <w:rsid w:val="009C7BB0"/>
    <w:rsid w:val="009D115E"/>
    <w:rsid w:val="009D29D1"/>
    <w:rsid w:val="009D4603"/>
    <w:rsid w:val="009D655E"/>
    <w:rsid w:val="009E478B"/>
    <w:rsid w:val="009E7964"/>
    <w:rsid w:val="009F39E8"/>
    <w:rsid w:val="009F4513"/>
    <w:rsid w:val="00A040D5"/>
    <w:rsid w:val="00A051E0"/>
    <w:rsid w:val="00A05815"/>
    <w:rsid w:val="00A06433"/>
    <w:rsid w:val="00A069EA"/>
    <w:rsid w:val="00A10288"/>
    <w:rsid w:val="00A122F6"/>
    <w:rsid w:val="00A16AF4"/>
    <w:rsid w:val="00A1746D"/>
    <w:rsid w:val="00A2252C"/>
    <w:rsid w:val="00A22CDC"/>
    <w:rsid w:val="00A25D38"/>
    <w:rsid w:val="00A31A0B"/>
    <w:rsid w:val="00A31C9A"/>
    <w:rsid w:val="00A32684"/>
    <w:rsid w:val="00A32925"/>
    <w:rsid w:val="00A34704"/>
    <w:rsid w:val="00A40348"/>
    <w:rsid w:val="00A4041A"/>
    <w:rsid w:val="00A42DE4"/>
    <w:rsid w:val="00A4372C"/>
    <w:rsid w:val="00A51467"/>
    <w:rsid w:val="00A52617"/>
    <w:rsid w:val="00A5333C"/>
    <w:rsid w:val="00A53A83"/>
    <w:rsid w:val="00A5631B"/>
    <w:rsid w:val="00A565D1"/>
    <w:rsid w:val="00A5665A"/>
    <w:rsid w:val="00A56D40"/>
    <w:rsid w:val="00A56D71"/>
    <w:rsid w:val="00A573CF"/>
    <w:rsid w:val="00A578AA"/>
    <w:rsid w:val="00A60B2F"/>
    <w:rsid w:val="00A62A13"/>
    <w:rsid w:val="00A64AE1"/>
    <w:rsid w:val="00A650FF"/>
    <w:rsid w:val="00A672D5"/>
    <w:rsid w:val="00A67CBB"/>
    <w:rsid w:val="00A75854"/>
    <w:rsid w:val="00A81AD0"/>
    <w:rsid w:val="00A84007"/>
    <w:rsid w:val="00A90A6E"/>
    <w:rsid w:val="00A923FD"/>
    <w:rsid w:val="00A92759"/>
    <w:rsid w:val="00A9378B"/>
    <w:rsid w:val="00A93AF4"/>
    <w:rsid w:val="00A9503E"/>
    <w:rsid w:val="00A95200"/>
    <w:rsid w:val="00A95B91"/>
    <w:rsid w:val="00A96B3D"/>
    <w:rsid w:val="00A970AF"/>
    <w:rsid w:val="00AA1804"/>
    <w:rsid w:val="00AA4277"/>
    <w:rsid w:val="00AA4EDE"/>
    <w:rsid w:val="00AA707E"/>
    <w:rsid w:val="00AA7F14"/>
    <w:rsid w:val="00AA7F35"/>
    <w:rsid w:val="00AB27A2"/>
    <w:rsid w:val="00AB3E54"/>
    <w:rsid w:val="00AB7CC5"/>
    <w:rsid w:val="00AB7EA2"/>
    <w:rsid w:val="00AC0F06"/>
    <w:rsid w:val="00AC0FA4"/>
    <w:rsid w:val="00AC51DB"/>
    <w:rsid w:val="00AC73E3"/>
    <w:rsid w:val="00AD2022"/>
    <w:rsid w:val="00AD2166"/>
    <w:rsid w:val="00AE2382"/>
    <w:rsid w:val="00AE3C01"/>
    <w:rsid w:val="00AE3D90"/>
    <w:rsid w:val="00AE4057"/>
    <w:rsid w:val="00AE47CA"/>
    <w:rsid w:val="00AF4FB9"/>
    <w:rsid w:val="00B004F7"/>
    <w:rsid w:val="00B0057D"/>
    <w:rsid w:val="00B00AAF"/>
    <w:rsid w:val="00B00F28"/>
    <w:rsid w:val="00B02289"/>
    <w:rsid w:val="00B05B56"/>
    <w:rsid w:val="00B06269"/>
    <w:rsid w:val="00B064E2"/>
    <w:rsid w:val="00B10647"/>
    <w:rsid w:val="00B13F72"/>
    <w:rsid w:val="00B14D27"/>
    <w:rsid w:val="00B15155"/>
    <w:rsid w:val="00B15BB0"/>
    <w:rsid w:val="00B16D21"/>
    <w:rsid w:val="00B17036"/>
    <w:rsid w:val="00B207DF"/>
    <w:rsid w:val="00B20834"/>
    <w:rsid w:val="00B20BA9"/>
    <w:rsid w:val="00B21CD0"/>
    <w:rsid w:val="00B22C8B"/>
    <w:rsid w:val="00B237A5"/>
    <w:rsid w:val="00B24AA5"/>
    <w:rsid w:val="00B260D4"/>
    <w:rsid w:val="00B31470"/>
    <w:rsid w:val="00B343E5"/>
    <w:rsid w:val="00B37A83"/>
    <w:rsid w:val="00B37E9F"/>
    <w:rsid w:val="00B40904"/>
    <w:rsid w:val="00B43718"/>
    <w:rsid w:val="00B46DA1"/>
    <w:rsid w:val="00B475B8"/>
    <w:rsid w:val="00B47FF1"/>
    <w:rsid w:val="00B5077A"/>
    <w:rsid w:val="00B51FD2"/>
    <w:rsid w:val="00B54028"/>
    <w:rsid w:val="00B57960"/>
    <w:rsid w:val="00B60944"/>
    <w:rsid w:val="00B62A3A"/>
    <w:rsid w:val="00B72518"/>
    <w:rsid w:val="00B73807"/>
    <w:rsid w:val="00B75FAB"/>
    <w:rsid w:val="00B76206"/>
    <w:rsid w:val="00B76AA0"/>
    <w:rsid w:val="00B80049"/>
    <w:rsid w:val="00B8017D"/>
    <w:rsid w:val="00B80978"/>
    <w:rsid w:val="00B8126C"/>
    <w:rsid w:val="00B8213C"/>
    <w:rsid w:val="00B8488D"/>
    <w:rsid w:val="00B92D62"/>
    <w:rsid w:val="00BA0B66"/>
    <w:rsid w:val="00BA2716"/>
    <w:rsid w:val="00BA47B6"/>
    <w:rsid w:val="00BA5F4F"/>
    <w:rsid w:val="00BB03BB"/>
    <w:rsid w:val="00BB1E2D"/>
    <w:rsid w:val="00BB5E23"/>
    <w:rsid w:val="00BB7361"/>
    <w:rsid w:val="00BB75FD"/>
    <w:rsid w:val="00BC098D"/>
    <w:rsid w:val="00BC0F36"/>
    <w:rsid w:val="00BC126E"/>
    <w:rsid w:val="00BC1EFA"/>
    <w:rsid w:val="00BC2D96"/>
    <w:rsid w:val="00BC3392"/>
    <w:rsid w:val="00BC5888"/>
    <w:rsid w:val="00BD09E7"/>
    <w:rsid w:val="00BD42FE"/>
    <w:rsid w:val="00BE2BC8"/>
    <w:rsid w:val="00BE59A9"/>
    <w:rsid w:val="00BE5E5E"/>
    <w:rsid w:val="00BE7DBB"/>
    <w:rsid w:val="00BE7FF5"/>
    <w:rsid w:val="00BF02C4"/>
    <w:rsid w:val="00BF5BC4"/>
    <w:rsid w:val="00BF74FA"/>
    <w:rsid w:val="00BF7828"/>
    <w:rsid w:val="00C03BBF"/>
    <w:rsid w:val="00C07D1D"/>
    <w:rsid w:val="00C11C0E"/>
    <w:rsid w:val="00C11C42"/>
    <w:rsid w:val="00C172B9"/>
    <w:rsid w:val="00C22BED"/>
    <w:rsid w:val="00C26B2D"/>
    <w:rsid w:val="00C30FA6"/>
    <w:rsid w:val="00C312BD"/>
    <w:rsid w:val="00C340FA"/>
    <w:rsid w:val="00C35EAF"/>
    <w:rsid w:val="00C3642A"/>
    <w:rsid w:val="00C368CE"/>
    <w:rsid w:val="00C40B2A"/>
    <w:rsid w:val="00C45B7F"/>
    <w:rsid w:val="00C467A5"/>
    <w:rsid w:val="00C54089"/>
    <w:rsid w:val="00C541E2"/>
    <w:rsid w:val="00C5549F"/>
    <w:rsid w:val="00C61F85"/>
    <w:rsid w:val="00C6269A"/>
    <w:rsid w:val="00C62EA0"/>
    <w:rsid w:val="00C63079"/>
    <w:rsid w:val="00C65C87"/>
    <w:rsid w:val="00C707B6"/>
    <w:rsid w:val="00C709E6"/>
    <w:rsid w:val="00C710A5"/>
    <w:rsid w:val="00C72B78"/>
    <w:rsid w:val="00C73B6E"/>
    <w:rsid w:val="00C74CAF"/>
    <w:rsid w:val="00C757A3"/>
    <w:rsid w:val="00C80346"/>
    <w:rsid w:val="00C82CA2"/>
    <w:rsid w:val="00C84758"/>
    <w:rsid w:val="00CA032F"/>
    <w:rsid w:val="00CA1BCD"/>
    <w:rsid w:val="00CA2A40"/>
    <w:rsid w:val="00CA3DA0"/>
    <w:rsid w:val="00CA4D16"/>
    <w:rsid w:val="00CA58EA"/>
    <w:rsid w:val="00CA68DC"/>
    <w:rsid w:val="00CB30B4"/>
    <w:rsid w:val="00CB4991"/>
    <w:rsid w:val="00CB5E1F"/>
    <w:rsid w:val="00CB6AA5"/>
    <w:rsid w:val="00CB75B5"/>
    <w:rsid w:val="00CB7C2D"/>
    <w:rsid w:val="00CC0E65"/>
    <w:rsid w:val="00CC25A4"/>
    <w:rsid w:val="00CC2C97"/>
    <w:rsid w:val="00CC3223"/>
    <w:rsid w:val="00CC3798"/>
    <w:rsid w:val="00CC409F"/>
    <w:rsid w:val="00CD0352"/>
    <w:rsid w:val="00CD267A"/>
    <w:rsid w:val="00CD2B11"/>
    <w:rsid w:val="00CD429A"/>
    <w:rsid w:val="00CD5179"/>
    <w:rsid w:val="00CE211A"/>
    <w:rsid w:val="00CE6E73"/>
    <w:rsid w:val="00CE6FF2"/>
    <w:rsid w:val="00CF261D"/>
    <w:rsid w:val="00CF2F01"/>
    <w:rsid w:val="00CF36F5"/>
    <w:rsid w:val="00CF381D"/>
    <w:rsid w:val="00CF4041"/>
    <w:rsid w:val="00D051D7"/>
    <w:rsid w:val="00D12BB7"/>
    <w:rsid w:val="00D17514"/>
    <w:rsid w:val="00D17D53"/>
    <w:rsid w:val="00D2286A"/>
    <w:rsid w:val="00D23AF7"/>
    <w:rsid w:val="00D24312"/>
    <w:rsid w:val="00D2463E"/>
    <w:rsid w:val="00D248AA"/>
    <w:rsid w:val="00D24EC5"/>
    <w:rsid w:val="00D262F6"/>
    <w:rsid w:val="00D32BD4"/>
    <w:rsid w:val="00D36A38"/>
    <w:rsid w:val="00D37563"/>
    <w:rsid w:val="00D43FAC"/>
    <w:rsid w:val="00D4628B"/>
    <w:rsid w:val="00D506C5"/>
    <w:rsid w:val="00D5266B"/>
    <w:rsid w:val="00D558D8"/>
    <w:rsid w:val="00D56821"/>
    <w:rsid w:val="00D56B3D"/>
    <w:rsid w:val="00D57E4A"/>
    <w:rsid w:val="00D60790"/>
    <w:rsid w:val="00D60A38"/>
    <w:rsid w:val="00D60ABE"/>
    <w:rsid w:val="00D62F11"/>
    <w:rsid w:val="00D646EA"/>
    <w:rsid w:val="00D64AC5"/>
    <w:rsid w:val="00D65320"/>
    <w:rsid w:val="00D66C58"/>
    <w:rsid w:val="00D66F17"/>
    <w:rsid w:val="00D706F1"/>
    <w:rsid w:val="00D70B6B"/>
    <w:rsid w:val="00D71A55"/>
    <w:rsid w:val="00D72125"/>
    <w:rsid w:val="00D73BD2"/>
    <w:rsid w:val="00D742E7"/>
    <w:rsid w:val="00D757D7"/>
    <w:rsid w:val="00D7633B"/>
    <w:rsid w:val="00D77940"/>
    <w:rsid w:val="00D77D86"/>
    <w:rsid w:val="00D83655"/>
    <w:rsid w:val="00D841D1"/>
    <w:rsid w:val="00DA00FE"/>
    <w:rsid w:val="00DA593D"/>
    <w:rsid w:val="00DA609E"/>
    <w:rsid w:val="00DA70BE"/>
    <w:rsid w:val="00DB107C"/>
    <w:rsid w:val="00DB15F3"/>
    <w:rsid w:val="00DB1CF0"/>
    <w:rsid w:val="00DB5BA9"/>
    <w:rsid w:val="00DB77FF"/>
    <w:rsid w:val="00DC6557"/>
    <w:rsid w:val="00DD1F09"/>
    <w:rsid w:val="00DD3FE5"/>
    <w:rsid w:val="00DD4333"/>
    <w:rsid w:val="00DD7323"/>
    <w:rsid w:val="00DF1121"/>
    <w:rsid w:val="00DF2EAE"/>
    <w:rsid w:val="00DF4347"/>
    <w:rsid w:val="00E00ACE"/>
    <w:rsid w:val="00E015C2"/>
    <w:rsid w:val="00E0226B"/>
    <w:rsid w:val="00E0267D"/>
    <w:rsid w:val="00E0416C"/>
    <w:rsid w:val="00E04A41"/>
    <w:rsid w:val="00E07B50"/>
    <w:rsid w:val="00E10895"/>
    <w:rsid w:val="00E12F32"/>
    <w:rsid w:val="00E15621"/>
    <w:rsid w:val="00E16A1F"/>
    <w:rsid w:val="00E20680"/>
    <w:rsid w:val="00E2432A"/>
    <w:rsid w:val="00E26BC4"/>
    <w:rsid w:val="00E309BD"/>
    <w:rsid w:val="00E31704"/>
    <w:rsid w:val="00E32C05"/>
    <w:rsid w:val="00E34008"/>
    <w:rsid w:val="00E364ED"/>
    <w:rsid w:val="00E3765C"/>
    <w:rsid w:val="00E4598C"/>
    <w:rsid w:val="00E50F5D"/>
    <w:rsid w:val="00E53D3B"/>
    <w:rsid w:val="00E564F0"/>
    <w:rsid w:val="00E61036"/>
    <w:rsid w:val="00E6149F"/>
    <w:rsid w:val="00E62016"/>
    <w:rsid w:val="00E7061C"/>
    <w:rsid w:val="00E71C1F"/>
    <w:rsid w:val="00E729EF"/>
    <w:rsid w:val="00E76BA8"/>
    <w:rsid w:val="00E77636"/>
    <w:rsid w:val="00E77A46"/>
    <w:rsid w:val="00E94687"/>
    <w:rsid w:val="00E95AE3"/>
    <w:rsid w:val="00E97060"/>
    <w:rsid w:val="00E97EB4"/>
    <w:rsid w:val="00EA12E8"/>
    <w:rsid w:val="00EA345A"/>
    <w:rsid w:val="00EA369D"/>
    <w:rsid w:val="00EA6E20"/>
    <w:rsid w:val="00EA7CA5"/>
    <w:rsid w:val="00EB2CCF"/>
    <w:rsid w:val="00EC1904"/>
    <w:rsid w:val="00EC2DC6"/>
    <w:rsid w:val="00EC6BAE"/>
    <w:rsid w:val="00EC75D9"/>
    <w:rsid w:val="00ED0B94"/>
    <w:rsid w:val="00ED2B36"/>
    <w:rsid w:val="00ED31EC"/>
    <w:rsid w:val="00ED38BF"/>
    <w:rsid w:val="00ED6C58"/>
    <w:rsid w:val="00ED777F"/>
    <w:rsid w:val="00EE0F4A"/>
    <w:rsid w:val="00EE514E"/>
    <w:rsid w:val="00EF1376"/>
    <w:rsid w:val="00EF1DC1"/>
    <w:rsid w:val="00EF265B"/>
    <w:rsid w:val="00EF2C0B"/>
    <w:rsid w:val="00EF37D6"/>
    <w:rsid w:val="00EF7E4C"/>
    <w:rsid w:val="00F00F6E"/>
    <w:rsid w:val="00F11344"/>
    <w:rsid w:val="00F1270B"/>
    <w:rsid w:val="00F14AB3"/>
    <w:rsid w:val="00F15FC2"/>
    <w:rsid w:val="00F16B86"/>
    <w:rsid w:val="00F17072"/>
    <w:rsid w:val="00F252F2"/>
    <w:rsid w:val="00F26BB1"/>
    <w:rsid w:val="00F27621"/>
    <w:rsid w:val="00F30A6B"/>
    <w:rsid w:val="00F310D3"/>
    <w:rsid w:val="00F32A71"/>
    <w:rsid w:val="00F36BAB"/>
    <w:rsid w:val="00F3772D"/>
    <w:rsid w:val="00F42B65"/>
    <w:rsid w:val="00F42CBA"/>
    <w:rsid w:val="00F430DB"/>
    <w:rsid w:val="00F459D2"/>
    <w:rsid w:val="00F55CF5"/>
    <w:rsid w:val="00F563F5"/>
    <w:rsid w:val="00F57FC7"/>
    <w:rsid w:val="00F617F4"/>
    <w:rsid w:val="00F618AC"/>
    <w:rsid w:val="00F6252F"/>
    <w:rsid w:val="00F6559E"/>
    <w:rsid w:val="00F65859"/>
    <w:rsid w:val="00F66CB9"/>
    <w:rsid w:val="00F74842"/>
    <w:rsid w:val="00F74961"/>
    <w:rsid w:val="00F74A19"/>
    <w:rsid w:val="00F77B69"/>
    <w:rsid w:val="00F77E17"/>
    <w:rsid w:val="00F835CA"/>
    <w:rsid w:val="00F933D0"/>
    <w:rsid w:val="00F93FE8"/>
    <w:rsid w:val="00F94E59"/>
    <w:rsid w:val="00FA06F8"/>
    <w:rsid w:val="00FA36C8"/>
    <w:rsid w:val="00FA3FB9"/>
    <w:rsid w:val="00FA4D4D"/>
    <w:rsid w:val="00FA5325"/>
    <w:rsid w:val="00FA6886"/>
    <w:rsid w:val="00FB1E42"/>
    <w:rsid w:val="00FB727B"/>
    <w:rsid w:val="00FC18A9"/>
    <w:rsid w:val="00FC2BCB"/>
    <w:rsid w:val="00FC5449"/>
    <w:rsid w:val="00FC60DA"/>
    <w:rsid w:val="00FC6A81"/>
    <w:rsid w:val="00FC6C6A"/>
    <w:rsid w:val="00FC6D3C"/>
    <w:rsid w:val="00FD0AB0"/>
    <w:rsid w:val="00FD0C3D"/>
    <w:rsid w:val="00FD5799"/>
    <w:rsid w:val="00FD6228"/>
    <w:rsid w:val="00FE0CEC"/>
    <w:rsid w:val="00FE2074"/>
    <w:rsid w:val="00FE57B6"/>
    <w:rsid w:val="00FF0BCA"/>
    <w:rsid w:val="00FF4392"/>
    <w:rsid w:val="00FF4569"/>
    <w:rsid w:val="00FF7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9D"/>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Мрежа в таблица2"/>
    <w:basedOn w:val="TableNormal"/>
    <w:next w:val="TableGrid"/>
    <w:uiPriority w:val="59"/>
    <w:rsid w:val="00AC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99"/>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rsid w:val="00B237A5"/>
    <w:pPr>
      <w:spacing w:after="0" w:line="240" w:lineRule="auto"/>
    </w:pPr>
    <w:rPr>
      <w:rFonts w:ascii="Garamond" w:eastAsia="Times New Roman" w:hAnsi="Garamond" w:cs="Times New Roman"/>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B237A5"/>
    <w:rPr>
      <w:rFonts w:ascii="Garamond" w:eastAsia="Times New Roman" w:hAnsi="Garamond" w:cs="Times New Roman"/>
      <w:sz w:val="20"/>
      <w:szCs w:val="20"/>
    </w:rPr>
  </w:style>
  <w:style w:type="character" w:styleId="FootnoteReference">
    <w:name w:val="footnote reference"/>
    <w:aliases w:val="note de bas de page,Footnote symbol,Footnote,Times 10 Point,Exposant 3 Point,Appel note de bas de p,SUPERS,Nota,(NECG) Footnote Reference,Voetnootverwijzing,Footnote Reference Superscript,BVI fnr,Lábjegyzet-hivatkozás,ftr"/>
    <w:rsid w:val="00B237A5"/>
    <w:rPr>
      <w:vertAlign w:val="superscript"/>
    </w:rPr>
  </w:style>
  <w:style w:type="character" w:customStyle="1" w:styleId="10">
    <w:name w:val="Неразрешено споменаване1"/>
    <w:basedOn w:val="DefaultParagraphFont"/>
    <w:uiPriority w:val="99"/>
    <w:semiHidden/>
    <w:unhideWhenUsed/>
    <w:rsid w:val="00B02289"/>
    <w:rPr>
      <w:color w:val="808080"/>
      <w:shd w:val="clear" w:color="auto" w:fill="E6E6E6"/>
    </w:rPr>
  </w:style>
  <w:style w:type="character" w:styleId="FollowedHyperlink">
    <w:name w:val="FollowedHyperlink"/>
    <w:basedOn w:val="DefaultParagraphFont"/>
    <w:uiPriority w:val="99"/>
    <w:semiHidden/>
    <w:unhideWhenUsed/>
    <w:rsid w:val="00357CB8"/>
    <w:rPr>
      <w:color w:val="800080" w:themeColor="followedHyperlink"/>
      <w:u w:val="single"/>
    </w:rPr>
  </w:style>
  <w:style w:type="paragraph" w:customStyle="1" w:styleId="Default">
    <w:name w:val="Default"/>
    <w:rsid w:val="00951D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DefaultParagraphFont"/>
    <w:uiPriority w:val="99"/>
    <w:semiHidden/>
    <w:unhideWhenUsed/>
    <w:rsid w:val="009861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14427316">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363603443">
              <w:marLeft w:val="0"/>
              <w:marRight w:val="60"/>
              <w:marTop w:val="45"/>
              <w:marBottom w:val="0"/>
              <w:divBdr>
                <w:top w:val="none" w:sz="0" w:space="0" w:color="auto"/>
                <w:left w:val="none" w:sz="0" w:space="0" w:color="auto"/>
                <w:bottom w:val="none" w:sz="0" w:space="0" w:color="auto"/>
                <w:right w:val="none" w:sz="0" w:space="0" w:color="auto"/>
              </w:divBdr>
            </w:div>
            <w:div w:id="993800459">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sChild>
        </w:div>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38503615">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 w:id="1624925408">
              <w:marLeft w:val="0"/>
              <w:marRight w:val="60"/>
              <w:marTop w:val="45"/>
              <w:marBottom w:val="0"/>
              <w:divBdr>
                <w:top w:val="none" w:sz="0" w:space="0" w:color="auto"/>
                <w:left w:val="none" w:sz="0" w:space="0" w:color="auto"/>
                <w:bottom w:val="none" w:sz="0" w:space="0" w:color="auto"/>
                <w:right w:val="none" w:sz="0" w:space="0" w:color="auto"/>
              </w:divBdr>
            </w:div>
          </w:divsChild>
        </w:div>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https://eumis2020.government.b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APEV&amp;CELEX=32014R0809&amp;Type=20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oPar=Art2_Par2&amp;Type=2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pis://Base=APEV&amp;CELEX=32013R1306&amp;ToPar=Art60&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https://eumis2020.government.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BC554-0524-41B1-8D1F-C6E34FB5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54</Pages>
  <Words>21111</Words>
  <Characters>120337</Characters>
  <Application>Microsoft Office Word</Application>
  <DocSecurity>0</DocSecurity>
  <Lines>1002</Lines>
  <Paragraphs>282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Matrin</cp:lastModifiedBy>
  <cp:revision>55</cp:revision>
  <cp:lastPrinted>2019-01-31T11:45:00Z</cp:lastPrinted>
  <dcterms:created xsi:type="dcterms:W3CDTF">2019-01-24T07:02:00Z</dcterms:created>
  <dcterms:modified xsi:type="dcterms:W3CDTF">2019-02-06T07:20:00Z</dcterms:modified>
</cp:coreProperties>
</file>